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36EC2" w14:textId="77777777" w:rsidR="00E76CB1" w:rsidRPr="00E76CB1" w:rsidRDefault="00E76CB1" w:rsidP="00E76CB1">
      <w:pPr>
        <w:pStyle w:val="Prrafodelista"/>
        <w:ind w:left="0"/>
        <w:jc w:val="center"/>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ANEXO 3 — GLOSARIO</w:t>
      </w:r>
    </w:p>
    <w:p w14:paraId="041CE6E4" w14:textId="77777777" w:rsidR="00E76CB1" w:rsidRPr="00E76CB1" w:rsidRDefault="00E76CB1" w:rsidP="00E76CB1">
      <w:pPr>
        <w:jc w:val="both"/>
        <w:rPr>
          <w:rFonts w:ascii="Arial" w:eastAsia="Arial" w:hAnsi="Arial" w:cs="Arial"/>
          <w:color w:val="000000" w:themeColor="text1"/>
        </w:rPr>
      </w:pPr>
    </w:p>
    <w:p w14:paraId="63D26735" w14:textId="77777777" w:rsidR="00E76CB1" w:rsidRPr="00E76CB1" w:rsidRDefault="00E76CB1" w:rsidP="00E76CB1">
      <w:pPr>
        <w:jc w:val="both"/>
        <w:rPr>
          <w:rFonts w:ascii="Arial" w:eastAsia="Arial" w:hAnsi="Arial" w:cs="Arial"/>
          <w:color w:val="000000" w:themeColor="text1"/>
        </w:rPr>
      </w:pPr>
      <w:r w:rsidRPr="00E76CB1">
        <w:rPr>
          <w:rFonts w:ascii="Arial" w:eastAsia="Arial" w:hAnsi="Arial" w:cs="Arial"/>
          <w:color w:val="000000" w:themeColor="text1"/>
        </w:rPr>
        <w:t xml:space="preserve">Para efectos de interpretación del Pliego de Condiciones: </w:t>
      </w:r>
      <w:r w:rsidRPr="00E76CB1">
        <w:rPr>
          <w:rFonts w:ascii="Arial" w:eastAsia="Arial" w:hAnsi="Arial" w:cs="Arial"/>
          <w:color w:val="000000" w:themeColor="text1"/>
          <w:highlight w:val="lightGray"/>
        </w:rPr>
        <w:t>[La Entidad deberá incluir en orden alfabético los conceptos adicionales que aplican al proceso de selección que no estén incluidos en el presente anexo con su respectiva fuente]</w:t>
      </w:r>
      <w:r w:rsidRPr="00E76CB1">
        <w:rPr>
          <w:rFonts w:ascii="Arial" w:eastAsia="Arial" w:hAnsi="Arial" w:cs="Arial"/>
          <w:color w:val="000000" w:themeColor="text1"/>
        </w:rPr>
        <w:t xml:space="preserve"> </w:t>
      </w:r>
    </w:p>
    <w:p w14:paraId="19CE46CE" w14:textId="77777777" w:rsidR="00E76CB1" w:rsidRPr="00E76CB1" w:rsidRDefault="00E76CB1" w:rsidP="00E76CB1">
      <w:pPr>
        <w:jc w:val="both"/>
        <w:rPr>
          <w:rFonts w:ascii="Arial" w:eastAsia="Arial" w:hAnsi="Arial" w:cs="Arial"/>
          <w:color w:val="000000" w:themeColor="text1"/>
        </w:rPr>
      </w:pPr>
    </w:p>
    <w:p w14:paraId="197F0B8E" w14:textId="77777777" w:rsidR="00E76CB1" w:rsidRPr="00E76CB1" w:rsidRDefault="00E76CB1" w:rsidP="00E76CB1">
      <w:pPr>
        <w:pStyle w:val="Prrafodelista"/>
        <w:numPr>
          <w:ilvl w:val="0"/>
          <w:numId w:val="12"/>
        </w:numPr>
        <w:jc w:val="both"/>
        <w:rPr>
          <w:rFonts w:ascii="Arial" w:hAnsi="Arial" w:cs="Arial"/>
          <w:b/>
          <w:bCs/>
          <w:color w:val="000000" w:themeColor="text1"/>
          <w:sz w:val="24"/>
          <w:szCs w:val="24"/>
          <w:lang w:val="es-CO"/>
        </w:rPr>
      </w:pPr>
      <w:r w:rsidRPr="00E76CB1">
        <w:rPr>
          <w:rFonts w:ascii="Arial" w:eastAsia="Arial" w:hAnsi="Arial" w:cs="Arial"/>
          <w:b/>
          <w:bCs/>
          <w:color w:val="000000" w:themeColor="text1"/>
          <w:sz w:val="24"/>
          <w:szCs w:val="24"/>
          <w:lang w:val="es-CO"/>
        </w:rPr>
        <w:t>GLOSARIO GENERAL-</w:t>
      </w:r>
    </w:p>
    <w:p w14:paraId="39EAFB56"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eastAsia="HelveticaNeue-Light" w:hAnsi="Arial" w:cs="Arial"/>
          <w:color w:val="000000" w:themeColor="text1"/>
          <w:lang w:val="es-CO" w:eastAsia="es-CO"/>
        </w:rPr>
      </w:pPr>
      <w:r w:rsidRPr="00E76CB1">
        <w:rPr>
          <w:rFonts w:ascii="Arial" w:hAnsi="Arial" w:cs="Arial"/>
          <w:b/>
          <w:color w:val="000000" w:themeColor="text1"/>
          <w:lang w:val="es-CO"/>
        </w:rPr>
        <w:t>Análisis del Sector:</w:t>
      </w:r>
      <w:r w:rsidRPr="00E76CB1">
        <w:rPr>
          <w:rFonts w:ascii="Arial" w:hAnsi="Arial" w:cs="Arial"/>
          <w:color w:val="000000" w:themeColor="text1"/>
          <w:lang w:val="es-CO"/>
        </w:rPr>
        <w:t xml:space="preserve"> Es el estudio de mercado que realiza la Entidad relativo al objeto del Proceso de Contratación, </w:t>
      </w:r>
      <w:r w:rsidRPr="00E76CB1">
        <w:rPr>
          <w:rFonts w:ascii="Arial" w:eastAsia="HelveticaNeue-Light" w:hAnsi="Arial" w:cs="Arial"/>
          <w:color w:val="000000" w:themeColor="text1"/>
          <w:lang w:val="es-CO" w:eastAsia="es-CO"/>
        </w:rPr>
        <w:t>desde la perspectiva legal, comercial, financiera, organizacional, técnica y de análisis de Riesgo.</w:t>
      </w:r>
      <w:r w:rsidRPr="00E76CB1">
        <w:rPr>
          <w:rFonts w:ascii="Arial" w:eastAsia="HelveticaNeue-Light" w:hAnsi="Arial" w:cs="Arial"/>
          <w:color w:val="000000" w:themeColor="text1"/>
          <w:lang w:val="es-CO" w:eastAsia="es-CO"/>
        </w:rPr>
        <w:tab/>
      </w:r>
    </w:p>
    <w:p w14:paraId="06B8E74A"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eastAsia="HelveticaNeue-Light" w:hAnsi="Arial" w:cs="Arial"/>
          <w:b/>
          <w:color w:val="000000" w:themeColor="text1"/>
          <w:lang w:val="es-CO" w:eastAsia="es-CO"/>
        </w:rPr>
      </w:pPr>
      <w:r w:rsidRPr="00E76CB1">
        <w:rPr>
          <w:rFonts w:ascii="Arial" w:eastAsia="HelveticaNeue-Light" w:hAnsi="Arial" w:cs="Arial"/>
          <w:b/>
          <w:color w:val="000000" w:themeColor="text1"/>
          <w:lang w:val="es-CO" w:eastAsia="es-CO"/>
        </w:rPr>
        <w:t xml:space="preserve">Acta de Inicio: </w:t>
      </w:r>
      <w:r w:rsidRPr="00E76CB1">
        <w:rPr>
          <w:rFonts w:ascii="Arial" w:eastAsia="HelveticaNeue-Light" w:hAnsi="Arial" w:cs="Arial"/>
          <w:color w:val="000000" w:themeColor="text1"/>
          <w:lang w:val="es-CO" w:eastAsia="es-CO"/>
        </w:rPr>
        <w:t xml:space="preserve">Documento en el que las partes, de común acuerdo, dejan constancia del inicio de ejecución del plazo contractual. </w:t>
      </w:r>
    </w:p>
    <w:p w14:paraId="7E8DBB93"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eastAsia="HelveticaNeue-Light" w:hAnsi="Arial" w:cs="Arial"/>
          <w:color w:val="000000" w:themeColor="text1"/>
          <w:lang w:val="es-CO" w:eastAsia="es-CO"/>
        </w:rPr>
      </w:pPr>
      <w:r w:rsidRPr="00E76CB1">
        <w:rPr>
          <w:rFonts w:ascii="Arial" w:hAnsi="Arial" w:cs="Arial"/>
          <w:b/>
          <w:color w:val="000000" w:themeColor="text1"/>
          <w:lang w:val="es-CO"/>
        </w:rPr>
        <w:t xml:space="preserve">Activo Corriente: </w:t>
      </w:r>
      <w:r w:rsidRPr="00E76CB1">
        <w:rPr>
          <w:rFonts w:ascii="Arial" w:hAnsi="Arial" w:cs="Arial"/>
          <w:color w:val="000000" w:themeColor="text1"/>
          <w:lang w:val="es-CO"/>
        </w:rPr>
        <w:t xml:space="preserve">Es el activo corriente susceptible de convertirse en dinero en efectivo en un periodo inferior a un año. </w:t>
      </w:r>
    </w:p>
    <w:p w14:paraId="1E61F15D"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hAnsi="Arial" w:cs="Arial"/>
          <w:color w:val="000000" w:themeColor="text1"/>
          <w:lang w:val="es-CO"/>
        </w:rPr>
      </w:pPr>
      <w:r w:rsidRPr="00E76CB1">
        <w:rPr>
          <w:rFonts w:ascii="Arial" w:hAnsi="Arial" w:cs="Arial"/>
          <w:b/>
          <w:color w:val="000000" w:themeColor="text1"/>
          <w:lang w:val="es-CO"/>
        </w:rPr>
        <w:t xml:space="preserve">Activo Total: </w:t>
      </w:r>
      <w:r w:rsidRPr="00E76CB1">
        <w:rPr>
          <w:rFonts w:ascii="Arial" w:hAnsi="Arial" w:cs="Arial"/>
          <w:color w:val="000000" w:themeColor="text1"/>
          <w:lang w:val="es-CO"/>
        </w:rPr>
        <w:t>Son los activos, bienes, derechos y otros recursos controlados económicamente por la empresa, resultantes de sucesos pasados de los que se espera obtener beneficios o rendimientos económicos en el futuro.</w:t>
      </w:r>
    </w:p>
    <w:p w14:paraId="2E75331C"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hAnsi="Arial" w:cs="Arial"/>
          <w:color w:val="000000" w:themeColor="text1"/>
          <w:lang w:val="es-CO"/>
        </w:rPr>
      </w:pPr>
      <w:r w:rsidRPr="00E76CB1">
        <w:rPr>
          <w:rFonts w:ascii="Arial" w:hAnsi="Arial" w:cs="Arial"/>
          <w:b/>
          <w:color w:val="000000" w:themeColor="text1"/>
          <w:lang w:val="es-CO"/>
        </w:rPr>
        <w:t xml:space="preserve">Anexo: </w:t>
      </w:r>
      <w:r w:rsidRPr="00E76CB1">
        <w:rPr>
          <w:rFonts w:ascii="Arial" w:hAnsi="Arial" w:cs="Arial"/>
          <w:color w:val="000000" w:themeColor="text1"/>
          <w:lang w:val="es-CO"/>
        </w:rPr>
        <w:t xml:space="preserve">Es el documento o conjunto de documentos que la Entidad adjunta al Pliego de Condiciones y que hacen parte integral del mismo. </w:t>
      </w:r>
    </w:p>
    <w:p w14:paraId="61368718"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hAnsi="Arial" w:cs="Arial"/>
          <w:color w:val="000000" w:themeColor="text1"/>
          <w:lang w:val="es-CO"/>
        </w:rPr>
      </w:pPr>
      <w:r w:rsidRPr="00E76CB1">
        <w:rPr>
          <w:rFonts w:ascii="Arial" w:hAnsi="Arial" w:cs="Arial"/>
          <w:b/>
          <w:bCs/>
          <w:color w:val="000000" w:themeColor="text1"/>
          <w:lang w:val="es-CO"/>
        </w:rPr>
        <w:t xml:space="preserve">Anticipo: </w:t>
      </w:r>
      <w:r w:rsidRPr="00E76CB1">
        <w:rPr>
          <w:rFonts w:ascii="Arial" w:hAnsi="Arial" w:cs="Arial"/>
          <w:color w:val="000000" w:themeColor="text1"/>
          <w:lang w:val="es-CO"/>
        </w:rPr>
        <w:t xml:space="preserve">Es un adelanto o avance del precio del contrato destinado a apalancar el cumplimiento de su objeto, de modo que los recursos girados por dicho concepto solo se integran al patrimonio del contratista en la medida que se cause su amortización mediante la ejecución de actividades programadas del contrato. </w:t>
      </w:r>
    </w:p>
    <w:p w14:paraId="03E9A054" w14:textId="77777777" w:rsidR="00E76CB1" w:rsidRPr="00E76CB1" w:rsidRDefault="00E76CB1" w:rsidP="00E76CB1">
      <w:pPr>
        <w:pStyle w:val="Invias-VietaNumerada"/>
        <w:numPr>
          <w:ilvl w:val="1"/>
          <w:numId w:val="13"/>
        </w:numPr>
        <w:spacing w:before="120" w:after="240"/>
        <w:ind w:left="720" w:hanging="436"/>
        <w:rPr>
          <w:rFonts w:ascii="Arial" w:hAnsi="Arial" w:cs="Arial"/>
          <w:b/>
          <w:bCs/>
          <w:color w:val="000000" w:themeColor="text1"/>
          <w:lang w:val="es-CO"/>
        </w:rPr>
      </w:pPr>
      <w:r w:rsidRPr="00E76CB1">
        <w:rPr>
          <w:rFonts w:ascii="Arial" w:hAnsi="Arial" w:cs="Arial"/>
          <w:b/>
          <w:bCs/>
          <w:color w:val="000000" w:themeColor="text1"/>
          <w:lang w:val="es-CO"/>
        </w:rPr>
        <w:t>Aclaraciones y explicaciones:</w:t>
      </w:r>
      <w:r w:rsidRPr="00E76CB1">
        <w:rPr>
          <w:rFonts w:ascii="Arial" w:hAnsi="Arial" w:cs="Arial"/>
          <w:color w:val="000000" w:themeColor="text1"/>
          <w:lang w:val="es-CO"/>
        </w:rPr>
        <w:t xml:space="preserve"> Se remite a las nociones desarrolladas en la sentencia del Consejo de Estado, Sección Tercera, Subsección C, del 12 de noviembre de 2014, Radicado No. 27.986, Consejero Ponente: Enrique Gil Botero.</w:t>
      </w:r>
    </w:p>
    <w:p w14:paraId="34B86C9D"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hAnsi="Arial" w:cs="Arial"/>
          <w:b/>
          <w:bCs/>
          <w:color w:val="000000" w:themeColor="text1"/>
          <w:lang w:val="es-CO"/>
        </w:rPr>
      </w:pPr>
      <w:r w:rsidRPr="00E76CB1">
        <w:rPr>
          <w:rFonts w:ascii="Arial" w:hAnsi="Arial" w:cs="Arial"/>
          <w:b/>
          <w:bCs/>
          <w:color w:val="000000" w:themeColor="text1"/>
          <w:lang w:val="es-CO"/>
        </w:rPr>
        <w:t xml:space="preserve">Aportes Legales: </w:t>
      </w:r>
      <w:r w:rsidRPr="00E76CB1">
        <w:rPr>
          <w:rFonts w:ascii="Arial" w:hAnsi="Arial" w:cs="Arial"/>
          <w:color w:val="000000" w:themeColor="text1"/>
          <w:lang w:val="es-CO"/>
        </w:rPr>
        <w:t>Son las 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E76CB1">
        <w:rPr>
          <w:rFonts w:ascii="Arial" w:hAnsi="Arial" w:cs="Arial"/>
          <w:b/>
          <w:bCs/>
          <w:color w:val="000000" w:themeColor="text1"/>
          <w:lang w:val="es-CO"/>
        </w:rPr>
        <w:t xml:space="preserve">  </w:t>
      </w:r>
    </w:p>
    <w:p w14:paraId="222BA26C"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hAnsi="Arial" w:cs="Arial"/>
          <w:color w:val="000000" w:themeColor="text1"/>
          <w:lang w:val="es-CO"/>
        </w:rPr>
      </w:pPr>
      <w:r w:rsidRPr="00E76CB1">
        <w:rPr>
          <w:rFonts w:ascii="Arial" w:hAnsi="Arial" w:cs="Arial"/>
          <w:b/>
          <w:bCs/>
          <w:color w:val="000000" w:themeColor="text1"/>
          <w:lang w:val="es-CO"/>
        </w:rPr>
        <w:t xml:space="preserve">Administración Delegada: </w:t>
      </w:r>
      <w:r w:rsidRPr="00E76CB1">
        <w:rPr>
          <w:rFonts w:ascii="Arial" w:hAnsi="Arial" w:cs="Arial"/>
          <w:color w:val="000000" w:themeColor="text1"/>
          <w:lang w:val="es-CO"/>
        </w:rPr>
        <w:t xml:space="preserve">La Entidad Estatal delega la ejecución de la obra en el contratista en calidad de director técnico, quien la ejecuta por cuenta y riesgo de la misma Entidad Estatal. El contratista obtiene como remuneración los honorarios que se pactan por su gestión. El administrador delegado se </w:t>
      </w:r>
      <w:r w:rsidRPr="00E76CB1">
        <w:rPr>
          <w:rFonts w:ascii="Arial" w:hAnsi="Arial" w:cs="Arial"/>
          <w:color w:val="000000" w:themeColor="text1"/>
          <w:lang w:val="es-CO"/>
        </w:rPr>
        <w:lastRenderedPageBreak/>
        <w:t>encarga de ejecutar la obra y responde por su buen resultado, pero es la Entidad Estatal quien asume los Riesgos derivados del contrato y la financiación de la obra. Los honorarios del contratista pueden pactarse en forma de porcentaje sobre el valor de la obra o como precio fijo.</w:t>
      </w:r>
    </w:p>
    <w:p w14:paraId="7F02C579"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eastAsiaTheme="minorEastAsia" w:hAnsi="Arial" w:cs="Arial"/>
          <w:color w:val="000000" w:themeColor="text1"/>
          <w:lang w:val="es-CO" w:eastAsia="en-US"/>
        </w:rPr>
      </w:pPr>
      <w:r w:rsidRPr="00E76CB1">
        <w:rPr>
          <w:rFonts w:ascii="Arial" w:hAnsi="Arial" w:cs="Arial"/>
          <w:b/>
          <w:bCs/>
          <w:color w:val="000000" w:themeColor="text1"/>
          <w:lang w:val="es-CO"/>
        </w:rPr>
        <w:t xml:space="preserve">Apostilla: </w:t>
      </w:r>
      <w:r w:rsidRPr="00E76CB1">
        <w:rPr>
          <w:rFonts w:ascii="Arial" w:hAnsi="Arial" w:cs="Arial"/>
          <w:color w:val="000000" w:themeColor="text1"/>
          <w:lang w:val="es-CO"/>
        </w:rPr>
        <w:t>Certificar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r w:rsidRPr="00E76CB1">
        <w:rPr>
          <w:rFonts w:ascii="Arial" w:eastAsiaTheme="minorEastAsia" w:hAnsi="Arial" w:cs="Arial"/>
          <w:color w:val="000000" w:themeColor="text1"/>
          <w:lang w:val="es-CO" w:eastAsia="en-US"/>
        </w:rPr>
        <w:t>.</w:t>
      </w:r>
    </w:p>
    <w:p w14:paraId="285EB4A9" w14:textId="77777777" w:rsidR="00E76CB1" w:rsidRPr="00E76CB1" w:rsidRDefault="00E76CB1" w:rsidP="00E76CB1">
      <w:pPr>
        <w:pStyle w:val="Invias-VietaNumerada"/>
        <w:numPr>
          <w:ilvl w:val="1"/>
          <w:numId w:val="13"/>
        </w:numPr>
        <w:autoSpaceDE w:val="0"/>
        <w:autoSpaceDN w:val="0"/>
        <w:adjustRightInd w:val="0"/>
        <w:spacing w:before="120" w:after="240"/>
        <w:ind w:left="720" w:hanging="436"/>
        <w:rPr>
          <w:rFonts w:ascii="Arial" w:hAnsi="Arial" w:cs="Arial"/>
          <w:color w:val="000000" w:themeColor="text1"/>
          <w:lang w:val="es-CO" w:eastAsia="es-CO"/>
        </w:rPr>
      </w:pPr>
      <w:r w:rsidRPr="00E76CB1">
        <w:rPr>
          <w:rFonts w:ascii="Arial" w:hAnsi="Arial" w:cs="Arial"/>
          <w:b/>
          <w:bCs/>
          <w:color w:val="000000" w:themeColor="text1"/>
          <w:lang w:val="es-CO"/>
        </w:rPr>
        <w:t xml:space="preserve">Beneficiario Real: </w:t>
      </w:r>
      <w:r w:rsidRPr="00E76CB1">
        <w:rPr>
          <w:rFonts w:ascii="Arial" w:hAnsi="Arial" w:cs="Arial"/>
          <w:color w:val="000000" w:themeColor="text1"/>
          <w:lang w:val="es-CO" w:eastAsia="es-CO"/>
        </w:rPr>
        <w:t xml:space="preserve">Es 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capacidad decisoria; esto es, la facultad o el poder de votar en la elección de directivas o representantes o de dirigir, orientar y controlar dicho voto, así como la facultad o el poder de enajenar y ordenar la enajenación o gravamen de la acción. </w:t>
      </w:r>
    </w:p>
    <w:p w14:paraId="54457B0E" w14:textId="77777777" w:rsidR="00E76CB1" w:rsidRPr="00E76CB1" w:rsidRDefault="00E76CB1" w:rsidP="00E76CB1">
      <w:pPr>
        <w:pStyle w:val="Invias-VietaNumerada"/>
        <w:autoSpaceDE w:val="0"/>
        <w:autoSpaceDN w:val="0"/>
        <w:adjustRightInd w:val="0"/>
        <w:spacing w:before="120" w:after="240"/>
        <w:ind w:left="720"/>
        <w:rPr>
          <w:rFonts w:ascii="Arial" w:hAnsi="Arial" w:cs="Arial"/>
          <w:iCs/>
          <w:color w:val="000000" w:themeColor="text1"/>
          <w:lang w:val="es-CO" w:eastAsia="es-CO"/>
        </w:rPr>
      </w:pPr>
      <w:r w:rsidRPr="00E76CB1">
        <w:rPr>
          <w:rFonts w:ascii="Arial" w:hAnsi="Arial" w:cs="Arial"/>
          <w:iCs/>
          <w:color w:val="000000" w:themeColor="text1"/>
          <w:lang w:val="es-CO" w:eastAsia="es-CO"/>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mediante la gravedad de juramento ante la Superintendencia Financiera de Colombia con fines exclusivamente probatorios.</w:t>
      </w:r>
    </w:p>
    <w:p w14:paraId="088EA2C1" w14:textId="77777777" w:rsidR="00E76CB1" w:rsidRPr="00E76CB1" w:rsidRDefault="00E76CB1" w:rsidP="00E76CB1">
      <w:pPr>
        <w:pStyle w:val="Invias-VietaNumerada"/>
        <w:autoSpaceDE w:val="0"/>
        <w:autoSpaceDN w:val="0"/>
        <w:adjustRightInd w:val="0"/>
        <w:spacing w:before="120" w:after="240"/>
        <w:ind w:left="720"/>
        <w:rPr>
          <w:rFonts w:ascii="Arial" w:hAnsi="Arial" w:cs="Arial"/>
          <w:color w:val="000000" w:themeColor="text1"/>
          <w:lang w:val="es-CO" w:eastAsia="es-CO"/>
        </w:rPr>
      </w:pPr>
      <w:r w:rsidRPr="00E76CB1">
        <w:rPr>
          <w:rFonts w:ascii="Arial" w:hAnsi="Arial" w:cs="Arial"/>
          <w:iCs/>
          <w:color w:val="000000" w:themeColor="text1"/>
          <w:lang w:val="es-CO" w:eastAsia="es-CO"/>
        </w:rPr>
        <w:t xml:space="preserve">Igualmente, constituyen un mismo beneficiario real las sociedades matrices y sus subordinadas. </w:t>
      </w:r>
    </w:p>
    <w:p w14:paraId="63067158"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BRT (por sus siglas en inglés Bus Rapid Transit)- Bus de Transito Rápido</w:t>
      </w:r>
      <w:r w:rsidRPr="00E76CB1">
        <w:rPr>
          <w:rFonts w:ascii="Arial" w:hAnsi="Arial" w:cs="Arial"/>
          <w:color w:val="000000" w:themeColor="text1"/>
          <w:lang w:val="es-CO"/>
        </w:rPr>
        <w:t>: Es un Sistema de transporte de pasajeros, que cuenta con estaciones y vías o carriles exclusivos, por las cuales circulan buses con rutas prestablecidas</w:t>
      </w:r>
    </w:p>
    <w:p w14:paraId="093735C2"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Capacidad Financiera: </w:t>
      </w:r>
      <w:r w:rsidRPr="00E76CB1">
        <w:rPr>
          <w:rFonts w:ascii="Arial" w:hAnsi="Arial" w:cs="Arial"/>
          <w:color w:val="000000" w:themeColor="text1"/>
          <w:lang w:val="es-CO"/>
        </w:rPr>
        <w:t>Son las condiciones mínimas que reflejan la salud financiera de los Proponentes a través de su liquidez y endeudamiento.</w:t>
      </w:r>
      <w:r w:rsidRPr="00E76CB1">
        <w:rPr>
          <w:rFonts w:ascii="Arial" w:hAnsi="Arial" w:cs="Arial"/>
          <w:b/>
          <w:bCs/>
          <w:color w:val="000000" w:themeColor="text1"/>
          <w:lang w:val="es-CO"/>
        </w:rPr>
        <w:t xml:space="preserve"> </w:t>
      </w:r>
    </w:p>
    <w:p w14:paraId="2615FF76"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Capacidad Organizacional: </w:t>
      </w:r>
      <w:r w:rsidRPr="00E76CB1">
        <w:rPr>
          <w:rFonts w:ascii="Arial" w:hAnsi="Arial" w:cs="Arial"/>
          <w:color w:val="000000" w:themeColor="text1"/>
          <w:lang w:val="es-CO"/>
        </w:rPr>
        <w:t>Es la aptitud de un Proponente para cumplir oportuna y cabalmente el objeto del contrato en función de su organización interna. Son aquellos contenidos en el artículo 2.2.1.1.1.5.3 del Decreto 1082 de 2015</w:t>
      </w:r>
    </w:p>
    <w:p w14:paraId="34F61D3F"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Certificado de Disponibilidad Presupuestal: </w:t>
      </w:r>
      <w:r w:rsidRPr="00E76CB1">
        <w:rPr>
          <w:rFonts w:ascii="Arial" w:hAnsi="Arial" w:cs="Arial"/>
          <w:color w:val="000000" w:themeColor="text1"/>
          <w:lang w:val="es-CO"/>
        </w:rPr>
        <w:t>Es el documento que acredita la disponibilidad de presupuesto para el presente proceso de selección.</w:t>
      </w:r>
    </w:p>
    <w:p w14:paraId="60CCC962"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Consorcio: </w:t>
      </w:r>
      <w:r w:rsidRPr="00E76CB1">
        <w:rPr>
          <w:rFonts w:ascii="Arial" w:hAnsi="Arial" w:cs="Arial"/>
          <w:color w:val="000000" w:themeColor="text1"/>
          <w:lang w:val="es-CO"/>
        </w:rPr>
        <w:t>Es la situación en la que dos o más personas en forma conjunta presentan una misma propuesta para la adjudicación, celebración y ejecución de un contrato, respondiendo solidariamente de todas y cada una de las obligaciones derivadas de la propuesta y del contrato.</w:t>
      </w:r>
    </w:p>
    <w:p w14:paraId="2B56AA17"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Contratista: </w:t>
      </w:r>
      <w:r w:rsidRPr="00E76CB1">
        <w:rPr>
          <w:rFonts w:ascii="Arial" w:hAnsi="Arial" w:cs="Arial"/>
          <w:color w:val="000000" w:themeColor="text1"/>
          <w:lang w:val="es-CO"/>
        </w:rPr>
        <w:t>Es la persona natural, jurídica o el grupo de personas jurídicas o naturales, nacionales o extranjeras, asociadas entre sí que suscriben un contrato con el fin de ejecutar el objeto bajo las condiciones de modo, tiempo y lugar que en él se establecen.</w:t>
      </w:r>
    </w:p>
    <w:p w14:paraId="36C80701"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Contrato de Obra: </w:t>
      </w:r>
      <w:r w:rsidRPr="00E76CB1">
        <w:rPr>
          <w:rFonts w:ascii="Arial" w:hAnsi="Arial" w:cs="Arial"/>
          <w:color w:val="000000" w:themeColor="text1"/>
          <w:lang w:val="es-CO"/>
        </w:rPr>
        <w:t>Son contratos de obra los que celebren las entidades estatales para la construcción, mantenimiento, instalación y, en general, para la realización de cualquier otro trabajo material sobre bienes inmuebles, cualquiera que sea la modalidad de ejecución y pago.</w:t>
      </w:r>
    </w:p>
    <w:p w14:paraId="32C17241"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Contrato llave en mano: </w:t>
      </w:r>
      <w:r w:rsidRPr="00E76CB1">
        <w:rPr>
          <w:rFonts w:ascii="Arial" w:hAnsi="Arial" w:cs="Arial"/>
          <w:color w:val="000000" w:themeColor="text1"/>
          <w:lang w:val="es-CO"/>
        </w:rPr>
        <w:t>En esta modalidad, el contratista se compromete a realizar todas las labores relacionadas con la obra incluyendo los diseños, estudios de factibilidad, construcción, contratación del personal, instalaciones y suministros y la contraprestación a cargo del contratista es la obra terminada y en funcionamiento. El precio corresponde a un valor previamente establecido que opera como remuneración por todas las gestiones que adelanta el contratista.</w:t>
      </w:r>
    </w:p>
    <w:p w14:paraId="4248E6A1"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Documentos Tipo: </w:t>
      </w:r>
      <w:r w:rsidRPr="00E76CB1">
        <w:rPr>
          <w:rFonts w:ascii="Arial" w:hAnsi="Arial" w:cs="Arial"/>
          <w:color w:val="000000" w:themeColor="text1"/>
          <w:lang w:val="es-CO"/>
        </w:rPr>
        <w:t xml:space="preserve">Son los documentos adoptados por el Gobierno Nacional para un tipo de contrato que incorporan los Pliegos de Condiciones Tipo, sus anexos, matrices y demás documentos que incluyen las condiciones habilitantes, factores técnicos, económicos y otros factores de escogencia. </w:t>
      </w:r>
    </w:p>
    <w:p w14:paraId="01C47F1E"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EPC (por sus siglas en inglés Engineering, Procurement and Construction): </w:t>
      </w:r>
      <w:r w:rsidRPr="00E76CB1">
        <w:rPr>
          <w:rFonts w:ascii="Arial" w:hAnsi="Arial" w:cs="Arial"/>
          <w:color w:val="000000" w:themeColor="text1"/>
          <w:lang w:val="es-CO"/>
        </w:rPr>
        <w:t>Es un contrato que tiene como objetivos principales los servicios de ingeniería, adquisición y construcción. El contratista, junto a sus funciones tradicionales relacionadas con el suministro de equipos, la construcción y la puesta en marcha, asume la ingeniería del proyecto y la responsabilidad global frente al cliente o contratante. También es denominado como contrato de construcción “llave en mano”.</w:t>
      </w:r>
    </w:p>
    <w:p w14:paraId="6A4D4018"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Estados Financieros:</w:t>
      </w:r>
      <w:r w:rsidRPr="00E76CB1">
        <w:rPr>
          <w:rFonts w:ascii="Arial" w:hAnsi="Arial" w:cs="Arial"/>
          <w:color w:val="000000" w:themeColor="text1"/>
          <w:lang w:val="es-CO"/>
        </w:rPr>
        <w:t xml:space="preserve"> Un juego completo de estados financieros comprende: (a) un estado de situación financiera al final del periodo; (b) un estado del resultado integral del periodo; (c) un estado de cambios en el patrimonio del periodo; (d) un estado de flujos de efectivo del periodo; (e) notas, que incluyan un resumen de las políticas contables más significativas y otra información explicativa; y (f) un estado de situación financiera al principio del primer periodo comparativo, cuando una entidad aplique una política contable retroactivamente o realice una reexpresión retroactiva de partidas en sus estados financieros, o cuando reclasifique partidas en sus estados financieros.</w:t>
      </w:r>
    </w:p>
    <w:p w14:paraId="30A0BA47"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Estudios Previos: </w:t>
      </w:r>
      <w:r w:rsidRPr="00E76CB1">
        <w:rPr>
          <w:rFonts w:ascii="Arial" w:hAnsi="Arial" w:cs="Arial"/>
          <w:color w:val="000000" w:themeColor="text1"/>
          <w:lang w:val="es-CO"/>
        </w:rPr>
        <w:t>Es la justificación jurídica, técnica, económica y financiera del proyecto que realiza la Entidad de acuerdo con la Ley 80 de 1993, Ley 1150 de 2007 y el Decreto 1082 de 2015.</w:t>
      </w:r>
    </w:p>
    <w:p w14:paraId="2117134E"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Formato: </w:t>
      </w:r>
      <w:r w:rsidRPr="00E76CB1">
        <w:rPr>
          <w:rFonts w:ascii="Arial" w:hAnsi="Arial" w:cs="Arial"/>
          <w:color w:val="000000" w:themeColor="text1"/>
          <w:lang w:val="es-CO"/>
        </w:rPr>
        <w:t>Son los documentos que aporta el Proponente y que hacen parte integral de su oferta.</w:t>
      </w:r>
      <w:r w:rsidRPr="00E76CB1">
        <w:rPr>
          <w:rFonts w:ascii="Arial" w:hAnsi="Arial" w:cs="Arial"/>
          <w:b/>
          <w:bCs/>
          <w:color w:val="000000" w:themeColor="text1"/>
          <w:lang w:val="es-CO"/>
        </w:rPr>
        <w:t xml:space="preserve"> </w:t>
      </w:r>
    </w:p>
    <w:p w14:paraId="0D4C6531"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Formulario: </w:t>
      </w:r>
      <w:r w:rsidRPr="00E76CB1">
        <w:rPr>
          <w:rFonts w:ascii="Arial" w:hAnsi="Arial" w:cs="Arial"/>
          <w:color w:val="000000" w:themeColor="text1"/>
          <w:lang w:val="es-CO"/>
        </w:rPr>
        <w:t>Es el documento por medio del cual la Entidad solicita información específica y que debe ser completada por el Proponente.</w:t>
      </w:r>
      <w:r w:rsidRPr="00E76CB1">
        <w:rPr>
          <w:rFonts w:ascii="Arial" w:hAnsi="Arial" w:cs="Arial"/>
          <w:b/>
          <w:bCs/>
          <w:color w:val="000000" w:themeColor="text1"/>
          <w:lang w:val="es-CO"/>
        </w:rPr>
        <w:t xml:space="preserve"> </w:t>
      </w:r>
    </w:p>
    <w:p w14:paraId="46D2B1B6"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Garantía: </w:t>
      </w:r>
      <w:r w:rsidRPr="00E76CB1">
        <w:rPr>
          <w:rFonts w:ascii="Arial" w:hAnsi="Arial" w:cs="Arial"/>
          <w:color w:val="000000" w:themeColor="text1"/>
          <w:lang w:val="es-CO"/>
        </w:rPr>
        <w:t>Es el mecanismo para asegurar el cumplimiento de obligaciones. Las clases de garantías son: (i) contratos de seguro, (ii) fiducia mercantil de garantía o (iii) garantías bancarias.</w:t>
      </w:r>
    </w:p>
    <w:p w14:paraId="1BF873B4"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Garantía de Responsabilidad Civil Extracontractual: </w:t>
      </w:r>
      <w:r w:rsidRPr="00E76CB1">
        <w:rPr>
          <w:rFonts w:ascii="Arial" w:hAnsi="Arial" w:cs="Arial"/>
          <w:color w:val="000000" w:themeColor="text1"/>
          <w:lang w:val="es-CO"/>
        </w:rPr>
        <w:t>Es la garantía que cubre los perjuicios que puede sufrir la Entidad Estatal derivados de la responsabilidad extracontractual que surja de las actuaciones, hechos u omisiones de su contratista o de los subcontratistas. Este Riesgo sólo puede cubrirse mediante pólizas de seguro.</w:t>
      </w:r>
    </w:p>
    <w:p w14:paraId="257B790A"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Información Pública Reservada: </w:t>
      </w:r>
      <w:r w:rsidRPr="00E76CB1">
        <w:rPr>
          <w:rFonts w:ascii="Arial" w:hAnsi="Arial" w:cs="Arial"/>
          <w:color w:val="000000" w:themeColor="text1"/>
          <w:lang w:val="es-CO"/>
        </w:rPr>
        <w:t>Es aquella información que estando en poder o custodia de un sujeto obligado en su calidad de tal, es exceptuada de acceso a la ciudadanía por daño a intereses públicos.</w:t>
      </w:r>
    </w:p>
    <w:p w14:paraId="0CDF3466" w14:textId="77777777" w:rsidR="00E76CB1" w:rsidRPr="00E76CB1" w:rsidRDefault="00E76CB1" w:rsidP="00E76CB1">
      <w:pPr>
        <w:pStyle w:val="Invias-VietaNumerada"/>
        <w:numPr>
          <w:ilvl w:val="1"/>
          <w:numId w:val="13"/>
        </w:numPr>
        <w:autoSpaceDE w:val="0"/>
        <w:autoSpaceDN w:val="0"/>
        <w:adjustRightInd w:val="0"/>
        <w:spacing w:before="40" w:after="40"/>
        <w:ind w:hanging="502"/>
        <w:rPr>
          <w:rFonts w:ascii="Arial" w:hAnsi="Arial" w:cs="Arial"/>
          <w:color w:val="000000" w:themeColor="text1"/>
          <w:lang w:val="es-CO"/>
        </w:rPr>
      </w:pPr>
      <w:r w:rsidRPr="00E76CB1">
        <w:rPr>
          <w:rFonts w:ascii="Arial" w:hAnsi="Arial" w:cs="Arial"/>
          <w:b/>
          <w:bCs/>
          <w:color w:val="000000" w:themeColor="text1"/>
          <w:lang w:val="es-CO"/>
        </w:rPr>
        <w:t xml:space="preserve">Infraestructura del Transporte: </w:t>
      </w:r>
      <w:r w:rsidRPr="00E76CB1">
        <w:rPr>
          <w:rFonts w:ascii="Arial" w:hAnsi="Arial" w:cs="Arial"/>
          <w:color w:val="000000" w:themeColor="text1"/>
          <w:lang w:val="es-CO"/>
        </w:rPr>
        <w:t>Son las obras realizadas en: </w:t>
      </w:r>
    </w:p>
    <w:p w14:paraId="69E9F6A2" w14:textId="77777777" w:rsidR="00E76CB1" w:rsidRPr="00E76CB1" w:rsidRDefault="00E76CB1" w:rsidP="00E76CB1">
      <w:pPr>
        <w:pStyle w:val="Invias-VietaNumerada"/>
        <w:autoSpaceDE w:val="0"/>
        <w:autoSpaceDN w:val="0"/>
        <w:adjustRightInd w:val="0"/>
        <w:spacing w:before="120" w:after="240"/>
        <w:ind w:left="1211"/>
        <w:contextualSpacing/>
        <w:rPr>
          <w:rFonts w:ascii="Arial" w:hAnsi="Arial" w:cs="Arial"/>
          <w:color w:val="000000" w:themeColor="text1"/>
          <w:lang w:val="es-CO"/>
        </w:rPr>
      </w:pPr>
      <w:r w:rsidRPr="00E76CB1">
        <w:rPr>
          <w:rFonts w:ascii="Arial" w:hAnsi="Arial" w:cs="Arial"/>
          <w:color w:val="000000" w:themeColor="text1"/>
          <w:lang w:val="es-ES"/>
        </w:rPr>
        <w:t>-       </w:t>
      </w:r>
      <w:r w:rsidRPr="00E76CB1">
        <w:rPr>
          <w:rFonts w:ascii="Arial" w:hAnsi="Arial" w:cs="Arial"/>
          <w:color w:val="000000" w:themeColor="text1"/>
          <w:lang w:val="es-CO"/>
        </w:rPr>
        <w:t>Vías primarias y secundarias</w:t>
      </w:r>
    </w:p>
    <w:p w14:paraId="4FA78CED" w14:textId="77777777" w:rsidR="00E76CB1" w:rsidRPr="00E76CB1" w:rsidRDefault="00E76CB1" w:rsidP="00E76CB1">
      <w:pPr>
        <w:pStyle w:val="Invias-VietaNumerada"/>
        <w:autoSpaceDE w:val="0"/>
        <w:autoSpaceDN w:val="0"/>
        <w:adjustRightInd w:val="0"/>
        <w:spacing w:before="120" w:after="240"/>
        <w:ind w:left="1211"/>
        <w:contextualSpacing/>
        <w:rPr>
          <w:rFonts w:ascii="Arial" w:hAnsi="Arial" w:cs="Arial"/>
          <w:color w:val="000000" w:themeColor="text1"/>
          <w:lang w:val="es-CO"/>
        </w:rPr>
      </w:pPr>
      <w:r w:rsidRPr="00E76CB1">
        <w:rPr>
          <w:rFonts w:ascii="Arial" w:hAnsi="Arial" w:cs="Arial"/>
          <w:color w:val="000000" w:themeColor="text1"/>
          <w:lang w:val="es-CO"/>
        </w:rPr>
        <w:t>-        Vías terciarias</w:t>
      </w:r>
    </w:p>
    <w:p w14:paraId="69D64566" w14:textId="77777777" w:rsidR="00E76CB1" w:rsidRPr="00E76CB1" w:rsidRDefault="00E76CB1" w:rsidP="00E76CB1">
      <w:pPr>
        <w:pStyle w:val="Invias-VietaNumerada"/>
        <w:autoSpaceDE w:val="0"/>
        <w:autoSpaceDN w:val="0"/>
        <w:adjustRightInd w:val="0"/>
        <w:spacing w:before="120" w:after="240"/>
        <w:ind w:left="1211"/>
        <w:contextualSpacing/>
        <w:rPr>
          <w:rFonts w:ascii="Arial" w:hAnsi="Arial" w:cs="Arial"/>
          <w:color w:val="000000" w:themeColor="text1"/>
          <w:lang w:val="es-CO"/>
        </w:rPr>
      </w:pPr>
      <w:r w:rsidRPr="00E76CB1">
        <w:rPr>
          <w:rFonts w:ascii="Arial" w:hAnsi="Arial" w:cs="Arial"/>
          <w:color w:val="000000" w:themeColor="text1"/>
          <w:lang w:val="es-CO"/>
        </w:rPr>
        <w:t>-        Infraestructuras marítimas y fluviales</w:t>
      </w:r>
    </w:p>
    <w:p w14:paraId="5C314A12" w14:textId="77777777" w:rsidR="00E76CB1" w:rsidRPr="00E76CB1" w:rsidRDefault="00E76CB1" w:rsidP="00E76CB1">
      <w:pPr>
        <w:pStyle w:val="Invias-VietaNumerada"/>
        <w:autoSpaceDE w:val="0"/>
        <w:autoSpaceDN w:val="0"/>
        <w:adjustRightInd w:val="0"/>
        <w:spacing w:before="120" w:after="240"/>
        <w:ind w:left="1701" w:hanging="490"/>
        <w:contextualSpacing/>
        <w:rPr>
          <w:rFonts w:ascii="Arial" w:hAnsi="Arial" w:cs="Arial"/>
          <w:color w:val="000000" w:themeColor="text1"/>
          <w:lang w:val="es-CO"/>
        </w:rPr>
      </w:pPr>
      <w:r w:rsidRPr="00E76CB1">
        <w:rPr>
          <w:rFonts w:ascii="Arial" w:hAnsi="Arial" w:cs="Arial"/>
          <w:color w:val="000000" w:themeColor="text1"/>
          <w:lang w:val="es-CO"/>
        </w:rPr>
        <w:t>-        Vías primarias, secundarias o terciarias para atención a emergencias diferentes a contratación directa. </w:t>
      </w:r>
    </w:p>
    <w:p w14:paraId="69F38395" w14:textId="77777777" w:rsidR="00E76CB1" w:rsidRPr="00E76CB1" w:rsidRDefault="00E76CB1" w:rsidP="00E76CB1">
      <w:pPr>
        <w:pStyle w:val="Invias-VietaNumerada"/>
        <w:autoSpaceDE w:val="0"/>
        <w:autoSpaceDN w:val="0"/>
        <w:adjustRightInd w:val="0"/>
        <w:spacing w:before="120" w:after="240"/>
        <w:ind w:left="1211"/>
        <w:contextualSpacing/>
        <w:rPr>
          <w:rFonts w:ascii="Arial" w:hAnsi="Arial" w:cs="Arial"/>
          <w:color w:val="000000" w:themeColor="text1"/>
          <w:lang w:val="es-CO"/>
        </w:rPr>
      </w:pPr>
      <w:r w:rsidRPr="00E76CB1">
        <w:rPr>
          <w:rFonts w:ascii="Arial" w:hAnsi="Arial" w:cs="Arial"/>
          <w:color w:val="000000" w:themeColor="text1"/>
          <w:lang w:val="es-CO"/>
        </w:rPr>
        <w:t>-        Infraestructura férrea </w:t>
      </w:r>
    </w:p>
    <w:p w14:paraId="3E0BCC50" w14:textId="77777777" w:rsidR="00E76CB1" w:rsidRPr="00E76CB1" w:rsidRDefault="00E76CB1" w:rsidP="00E76CB1">
      <w:pPr>
        <w:pStyle w:val="Invias-VietaNumerada"/>
        <w:autoSpaceDE w:val="0"/>
        <w:autoSpaceDN w:val="0"/>
        <w:adjustRightInd w:val="0"/>
        <w:spacing w:before="120" w:after="240"/>
        <w:ind w:left="1211"/>
        <w:contextualSpacing/>
        <w:rPr>
          <w:rFonts w:ascii="Arial" w:hAnsi="Arial" w:cs="Arial"/>
          <w:color w:val="000000" w:themeColor="text1"/>
          <w:lang w:val="es-CO"/>
        </w:rPr>
      </w:pPr>
      <w:r w:rsidRPr="00E76CB1">
        <w:rPr>
          <w:rFonts w:ascii="Arial" w:hAnsi="Arial" w:cs="Arial"/>
          <w:color w:val="000000" w:themeColor="text1"/>
          <w:lang w:val="es-CO"/>
        </w:rPr>
        <w:t>-        Infraestructura vial urbana </w:t>
      </w:r>
    </w:p>
    <w:p w14:paraId="65A9E317" w14:textId="77777777" w:rsidR="00E76CB1" w:rsidRPr="00E76CB1" w:rsidRDefault="00E76CB1" w:rsidP="00E76CB1">
      <w:pPr>
        <w:pStyle w:val="Invias-VietaNumerada"/>
        <w:autoSpaceDE w:val="0"/>
        <w:autoSpaceDN w:val="0"/>
        <w:adjustRightInd w:val="0"/>
        <w:spacing w:before="120" w:after="240"/>
        <w:ind w:left="1211"/>
        <w:contextualSpacing/>
        <w:rPr>
          <w:rFonts w:ascii="Arial" w:hAnsi="Arial" w:cs="Arial"/>
          <w:color w:val="000000" w:themeColor="text1"/>
          <w:lang w:val="es-CO"/>
        </w:rPr>
      </w:pPr>
      <w:r w:rsidRPr="00E76CB1">
        <w:rPr>
          <w:rFonts w:ascii="Arial" w:hAnsi="Arial" w:cs="Arial"/>
          <w:color w:val="000000" w:themeColor="text1"/>
          <w:lang w:val="es-CO"/>
        </w:rPr>
        <w:t>-        Puentes </w:t>
      </w:r>
    </w:p>
    <w:p w14:paraId="4179D4E1" w14:textId="77777777" w:rsidR="00E76CB1" w:rsidRPr="00E76CB1" w:rsidRDefault="00E76CB1" w:rsidP="00E76CB1">
      <w:pPr>
        <w:pStyle w:val="Invias-VietaNumerada"/>
        <w:autoSpaceDE w:val="0"/>
        <w:autoSpaceDN w:val="0"/>
        <w:adjustRightInd w:val="0"/>
        <w:spacing w:before="0" w:after="0"/>
        <w:ind w:left="1211"/>
        <w:contextualSpacing/>
        <w:rPr>
          <w:rFonts w:ascii="Arial" w:hAnsi="Arial" w:cs="Arial"/>
          <w:color w:val="000000" w:themeColor="text1"/>
          <w:lang w:val="es-CO"/>
        </w:rPr>
      </w:pPr>
      <w:r w:rsidRPr="00E76CB1">
        <w:rPr>
          <w:rFonts w:ascii="Arial" w:hAnsi="Arial" w:cs="Arial"/>
          <w:color w:val="000000" w:themeColor="text1"/>
          <w:lang w:val="es-CO"/>
        </w:rPr>
        <w:t>-        Infraestructura Aeroportuaria</w:t>
      </w:r>
    </w:p>
    <w:p w14:paraId="79E88850" w14:textId="77777777" w:rsidR="00E76CB1" w:rsidRPr="00E76CB1" w:rsidRDefault="00E76CB1" w:rsidP="00E76CB1">
      <w:pPr>
        <w:rPr>
          <w:rFonts w:ascii="Arial" w:hAnsi="Arial" w:cs="Arial"/>
          <w:color w:val="000000" w:themeColor="text1"/>
          <w:lang w:eastAsia="es-ES"/>
        </w:rPr>
      </w:pPr>
    </w:p>
    <w:p w14:paraId="68C25753"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Legalización: </w:t>
      </w:r>
      <w:r w:rsidRPr="00E76CB1">
        <w:rPr>
          <w:rFonts w:ascii="Arial" w:hAnsi="Arial" w:cs="Arial"/>
          <w:color w:val="000000" w:themeColor="text1"/>
          <w:lang w:val="es-CO"/>
        </w:rPr>
        <w:t xml:space="preserve">Certificar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artículo 5, literal f que reglamenta las actuaciones consulares en calidad de notario. </w:t>
      </w:r>
    </w:p>
    <w:p w14:paraId="029D0B82"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Matriz: </w:t>
      </w:r>
      <w:r w:rsidRPr="00E76CB1">
        <w:rPr>
          <w:rFonts w:ascii="Arial" w:hAnsi="Arial" w:cs="Arial"/>
          <w:color w:val="000000" w:themeColor="text1"/>
          <w:lang w:val="es-CO"/>
        </w:rPr>
        <w:t>Es el documento que incorpora condiciones técnicas, de riesgos o económicas que debe tener en cuenta el Proponente al momento de estructurar su oferta y ejecutar el Contrato.</w:t>
      </w:r>
      <w:r w:rsidRPr="00E76CB1">
        <w:rPr>
          <w:rFonts w:ascii="Arial" w:hAnsi="Arial" w:cs="Arial"/>
          <w:b/>
          <w:bCs/>
          <w:color w:val="000000" w:themeColor="text1"/>
          <w:lang w:val="es-CO"/>
        </w:rPr>
        <w:t xml:space="preserve"> </w:t>
      </w:r>
    </w:p>
    <w:p w14:paraId="5DCF3378"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b/>
          <w:bCs/>
          <w:color w:val="000000" w:themeColor="text1"/>
          <w:lang w:val="es-CO"/>
        </w:rPr>
      </w:pPr>
      <w:r w:rsidRPr="00E76CB1">
        <w:rPr>
          <w:rFonts w:ascii="Arial" w:hAnsi="Arial" w:cs="Arial"/>
          <w:b/>
          <w:bCs/>
          <w:color w:val="000000" w:themeColor="text1"/>
          <w:lang w:val="es-CO"/>
        </w:rPr>
        <w:t xml:space="preserve">Medio Magnético: </w:t>
      </w:r>
      <w:r w:rsidRPr="00E76CB1">
        <w:rPr>
          <w:rFonts w:ascii="Arial" w:hAnsi="Arial" w:cs="Arial"/>
          <w:color w:val="000000" w:themeColor="text1"/>
          <w:lang w:val="es-CO"/>
        </w:rPr>
        <w:t>Es el dispositivo que utiliza materiales magnéticos para archivar información digital, tales como las USB, discos duros o los CD que almacenan grandes volúmenes de datos en un espacio físico pequeño.</w:t>
      </w:r>
    </w:p>
    <w:p w14:paraId="70F67A1B"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Pliego de Condiciones:</w:t>
      </w:r>
      <w:r w:rsidRPr="00E76CB1">
        <w:rPr>
          <w:rFonts w:ascii="Arial" w:hAnsi="Arial" w:cs="Arial"/>
          <w:color w:val="000000" w:themeColor="text1"/>
          <w:lang w:val="es-CO"/>
        </w:rPr>
        <w:t xml:space="preserve"> Es el conjunto de normas que rigen el proceso de selección y el futuro Contrato, en los que se señalan las condiciones objetivas, plazos y procedimientos dentro de los cuales los Proponentes deben formular su oferta para participar en el Proceso de Contratación del Contratista y tener la posibilidad de obtener la calidad de adjudicatario del Proceso de Contratación. </w:t>
      </w:r>
    </w:p>
    <w:p w14:paraId="3AB743C9"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Pliego de Condiciones Tipo</w:t>
      </w:r>
      <w:r w:rsidRPr="00E76CB1">
        <w:rPr>
          <w:rFonts w:ascii="Arial" w:hAnsi="Arial" w:cs="Arial"/>
          <w:color w:val="000000" w:themeColor="text1"/>
          <w:lang w:val="es-CO"/>
        </w:rPr>
        <w:t xml:space="preserve">: Es el Pliego de Condiciones diseñado, actualizado y publicado por Colombia Compra Eficiente que incorpora las condiciones habilitantes, requisitos de puntaje y demás aspectos señalados en el artículo 4° de la Ley 1882 de 2018.  </w:t>
      </w:r>
    </w:p>
    <w:p w14:paraId="23B0581A"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Porcentaje de AIU: </w:t>
      </w:r>
      <w:r w:rsidRPr="00E76CB1">
        <w:rPr>
          <w:rFonts w:ascii="Arial" w:hAnsi="Arial" w:cs="Arial"/>
          <w:color w:val="000000" w:themeColor="text1"/>
          <w:lang w:val="es-CO"/>
        </w:rPr>
        <w:t>Es el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3F30AE5E"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Precio Global: </w:t>
      </w:r>
      <w:r w:rsidRPr="00E76CB1">
        <w:rPr>
          <w:rFonts w:ascii="Arial" w:hAnsi="Arial" w:cs="Arial"/>
          <w:color w:val="000000" w:themeColor="text1"/>
          <w:lang w:val="es-CO"/>
        </w:rPr>
        <w:t>Es el precio cerrado, cierto e inalterable como única remuneración por el objeto contratado.</w:t>
      </w:r>
    </w:p>
    <w:p w14:paraId="499E2C95"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Precios Unitarios: </w:t>
      </w:r>
      <w:r w:rsidRPr="00E76CB1">
        <w:rPr>
          <w:rFonts w:ascii="Arial" w:hAnsi="Arial" w:cs="Arial"/>
          <w:color w:val="000000" w:themeColor="text1"/>
          <w:lang w:val="es-CO"/>
        </w:rPr>
        <w:t xml:space="preserve">Son aquellos contratos cuya forma o sistema de pago es por unidades o cantidades de obra y el valor total corresponde al que resulta de multiplicar las cantidades de obras ejecutadas por el precio de cada una de ellas comprometiéndose el Contratista a realizar las obras especificadas en el contrato. </w:t>
      </w:r>
    </w:p>
    <w:p w14:paraId="54212133"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Presupuesto Oficial Estimado: </w:t>
      </w:r>
      <w:r w:rsidRPr="00E76CB1">
        <w:rPr>
          <w:rFonts w:ascii="Arial" w:hAnsi="Arial" w:cs="Arial"/>
          <w:color w:val="000000" w:themeColor="text1"/>
          <w:lang w:val="es-CO"/>
        </w:rPr>
        <w:t>Es el valor total que la Entidad determina como necesario para ejecutar el objeto del contrato con base en el estudio previo y el análisis del sector.</w:t>
      </w:r>
    </w:p>
    <w:p w14:paraId="16038FE6"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Proponente Plural: </w:t>
      </w:r>
      <w:r w:rsidRPr="00E76CB1">
        <w:rPr>
          <w:rFonts w:ascii="Arial" w:hAnsi="Arial" w:cs="Arial"/>
          <w:color w:val="000000" w:themeColor="text1"/>
          <w:lang w:val="es-CO"/>
        </w:rPr>
        <w:t>Es cuando dos o más personas en forma conjunta se unen para la presentación de propuestas por parte de Consorcios y Uniones Temporales con el fin de aunar esfuerzos para presentar conjuntamente una misma propuesta y aunque no constituyen una persona jurídica, la ley les otorgó capacidad jurídica para celebrar contratos con las Entidades Estatales.</w:t>
      </w:r>
    </w:p>
    <w:p w14:paraId="21B43363"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Proponente: </w:t>
      </w:r>
      <w:r w:rsidRPr="00E76CB1">
        <w:rPr>
          <w:rFonts w:ascii="Arial" w:hAnsi="Arial" w:cs="Arial"/>
          <w:color w:val="000000" w:themeColor="text1"/>
          <w:lang w:val="es-CO"/>
        </w:rPr>
        <w:t xml:space="preserve">Es la persona o el grupo de personas que presentan una oferta para participar en el Proceso de Contratación. </w:t>
      </w:r>
    </w:p>
    <w:p w14:paraId="192425B9"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Reembolso de Gastos: </w:t>
      </w:r>
      <w:r w:rsidRPr="00E76CB1">
        <w:rPr>
          <w:rFonts w:ascii="Arial" w:hAnsi="Arial" w:cs="Arial"/>
          <w:color w:val="000000" w:themeColor="text1"/>
          <w:lang w:val="es-CO"/>
        </w:rPr>
        <w:t>En esta modalidad el contratista asume los gastos de ejecución del contrato y la Entidad Estatal en forma periódica rembolsa dichos gastos y además reconoce al contratista los honorarios que se pactan por su gestión</w:t>
      </w:r>
    </w:p>
    <w:p w14:paraId="1AC7EBFF"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Selección Objetiva: </w:t>
      </w:r>
      <w:r w:rsidRPr="00E76CB1">
        <w:rPr>
          <w:rFonts w:ascii="Arial" w:hAnsi="Arial" w:cs="Arial"/>
          <w:color w:val="000000" w:themeColor="text1"/>
          <w:lang w:val="es-CO"/>
        </w:rPr>
        <w:t>Es el principio que busca que la selección de los colaboradores de la administración responda a criterios objetivos, en concordancia con los principios que rigen la función administrativa.</w:t>
      </w:r>
      <w:r w:rsidRPr="00E76CB1">
        <w:rPr>
          <w:rFonts w:ascii="Arial" w:hAnsi="Arial" w:cs="Arial"/>
          <w:b/>
          <w:bCs/>
          <w:color w:val="000000" w:themeColor="text1"/>
          <w:lang w:val="es-CO"/>
        </w:rPr>
        <w:t xml:space="preserve"> </w:t>
      </w:r>
    </w:p>
    <w:p w14:paraId="02B55B8D"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Subcontratista</w:t>
      </w:r>
      <w:r w:rsidRPr="00E76CB1">
        <w:rPr>
          <w:rFonts w:ascii="Arial" w:hAnsi="Arial" w:cs="Arial"/>
          <w:color w:val="000000" w:themeColor="text1"/>
          <w:lang w:val="es-CO"/>
        </w:rPr>
        <w:t xml:space="preserve">: Es la persona natural o jurídica que contrata el contratista principal para ejecutar una actividad previamente contratada por una entidad estatal u otra persona natural o jurídica. </w:t>
      </w:r>
    </w:p>
    <w:p w14:paraId="0285CF66"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Sobre No. 1: </w:t>
      </w:r>
      <w:r w:rsidRPr="00E76CB1">
        <w:rPr>
          <w:rFonts w:ascii="Arial" w:hAnsi="Arial" w:cs="Arial"/>
          <w:color w:val="000000" w:themeColor="text1"/>
          <w:lang w:val="es-CO"/>
        </w:rPr>
        <w:t xml:space="preserve">Es el sobre que incluye los documentos relacionados con el cumplimiento de los requisitos habilitantes, así como los requisitos y documentos a los que se les asigna puntaje que son diferentes a la oferta económica </w:t>
      </w:r>
    </w:p>
    <w:p w14:paraId="62721EBF"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Sobre No. 2: </w:t>
      </w:r>
      <w:r w:rsidRPr="00E76CB1">
        <w:rPr>
          <w:rFonts w:ascii="Arial" w:hAnsi="Arial" w:cs="Arial"/>
          <w:color w:val="000000" w:themeColor="text1"/>
          <w:lang w:val="es-CO"/>
        </w:rPr>
        <w:t>Es el sobre que contiene la oferta económica.</w:t>
      </w:r>
    </w:p>
    <w:p w14:paraId="4F127A0B"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Sucursal: </w:t>
      </w:r>
      <w:r w:rsidRPr="00E76CB1">
        <w:rPr>
          <w:rFonts w:ascii="Arial" w:hAnsi="Arial" w:cs="Arial"/>
          <w:color w:val="000000" w:themeColor="text1"/>
          <w:lang w:val="es-CO"/>
        </w:rPr>
        <w:t>Son los establecimientos de comercio abiertos por una sociedad, dentro o fuera de su domicilio, para el desarrollo de los negocios sociales o de parte de ellos, administrados por mandatarios con facultades para representar a la sociedad</w:t>
      </w:r>
    </w:p>
    <w:p w14:paraId="12E0E971"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bookmarkStart w:id="0" w:name="_Hlk511321952"/>
      <w:r w:rsidRPr="00E76CB1">
        <w:rPr>
          <w:rFonts w:ascii="Arial" w:hAnsi="Arial" w:cs="Arial"/>
          <w:b/>
          <w:bCs/>
          <w:color w:val="000000" w:themeColor="text1"/>
          <w:lang w:val="es-CO"/>
        </w:rPr>
        <w:t xml:space="preserve">Trato Nacional: </w:t>
      </w:r>
      <w:r w:rsidRPr="00E76CB1">
        <w:rPr>
          <w:rFonts w:ascii="Arial" w:hAnsi="Arial" w:cs="Arial"/>
          <w:color w:val="000000" w:themeColor="text1"/>
          <w:lang w:val="es-CO"/>
        </w:rPr>
        <w:t>Es el principio según el cual un Estado concede a los nacionales de otro Estado el mismo trato que otorga a sus nacionales.</w:t>
      </w:r>
      <w:r w:rsidRPr="00E76CB1">
        <w:rPr>
          <w:rFonts w:ascii="Arial" w:hAnsi="Arial" w:cs="Arial"/>
          <w:b/>
          <w:bCs/>
          <w:color w:val="000000" w:themeColor="text1"/>
          <w:lang w:val="es-CO"/>
        </w:rPr>
        <w:t xml:space="preserve"> </w:t>
      </w:r>
    </w:p>
    <w:bookmarkEnd w:id="0"/>
    <w:p w14:paraId="596847AD"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Unión Temporal: </w:t>
      </w:r>
      <w:r w:rsidRPr="00E76CB1">
        <w:rPr>
          <w:rFonts w:ascii="Arial" w:hAnsi="Arial" w:cs="Arial"/>
          <w:color w:val="000000" w:themeColor="text1"/>
          <w:lang w:val="es-CO"/>
        </w:rPr>
        <w:t>Es la unión de dos o más personas que en forma conjunta presentan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impondrán de acuerdo con la participación en la ejecución de cada uno de los miembros de la unión temporal.</w:t>
      </w:r>
      <w:r w:rsidRPr="00E76CB1">
        <w:rPr>
          <w:rFonts w:ascii="Arial" w:hAnsi="Arial" w:cs="Arial"/>
          <w:b/>
          <w:bCs/>
          <w:color w:val="000000" w:themeColor="text1"/>
          <w:lang w:val="es-CO"/>
        </w:rPr>
        <w:t xml:space="preserve"> </w:t>
      </w:r>
    </w:p>
    <w:p w14:paraId="10929776"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Utilidad Operacional: </w:t>
      </w:r>
      <w:r w:rsidRPr="00E76CB1">
        <w:rPr>
          <w:rFonts w:ascii="Arial" w:hAnsi="Arial" w:cs="Arial"/>
          <w:color w:val="000000" w:themeColor="text1"/>
          <w:lang w:val="es-CO"/>
        </w:rPr>
        <w:t>Son los ingresos, costos y gastos operacionales relacionados directamente con el objeto social de la empresa,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62C934A6" w14:textId="77777777" w:rsidR="00E76CB1" w:rsidRPr="00E76CB1" w:rsidRDefault="00E76CB1" w:rsidP="00E76CB1">
      <w:pPr>
        <w:pStyle w:val="Invias-VietaNumerada"/>
        <w:numPr>
          <w:ilvl w:val="1"/>
          <w:numId w:val="13"/>
        </w:numPr>
        <w:autoSpaceDE w:val="0"/>
        <w:autoSpaceDN w:val="0"/>
        <w:adjustRightInd w:val="0"/>
        <w:spacing w:before="120" w:after="240"/>
        <w:ind w:hanging="502"/>
        <w:rPr>
          <w:rFonts w:ascii="Arial" w:hAnsi="Arial" w:cs="Arial"/>
          <w:color w:val="000000" w:themeColor="text1"/>
          <w:lang w:val="es-CO"/>
        </w:rPr>
      </w:pPr>
      <w:r w:rsidRPr="00E76CB1">
        <w:rPr>
          <w:rFonts w:ascii="Arial" w:hAnsi="Arial" w:cs="Arial"/>
          <w:b/>
          <w:bCs/>
          <w:color w:val="000000" w:themeColor="text1"/>
          <w:lang w:val="es-CO"/>
        </w:rPr>
        <w:t xml:space="preserve">Vigencia Fiscal: </w:t>
      </w:r>
      <w:r w:rsidRPr="00E76CB1">
        <w:rPr>
          <w:rFonts w:ascii="Arial" w:hAnsi="Arial" w:cs="Arial"/>
          <w:color w:val="000000" w:themeColor="text1"/>
          <w:lang w:val="es-CO"/>
        </w:rPr>
        <w:t>Es el periodo de tiempo que comprende desde el primero de enero hasta el 31 de diciembre de cada año.</w:t>
      </w:r>
    </w:p>
    <w:p w14:paraId="5BF5B9A4" w14:textId="77777777" w:rsidR="00E76CB1" w:rsidRPr="00E76CB1" w:rsidRDefault="00E76CB1" w:rsidP="00E76CB1">
      <w:pPr>
        <w:pStyle w:val="Prrafodelista"/>
        <w:numPr>
          <w:ilvl w:val="0"/>
          <w:numId w:val="12"/>
        </w:numPr>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 xml:space="preserve">GLOSARIO ESPECÍFICO TÉCNICO </w:t>
      </w:r>
    </w:p>
    <w:p w14:paraId="7CDFB3A6" w14:textId="77777777" w:rsidR="00E76CB1" w:rsidRPr="00E76CB1" w:rsidRDefault="00E76CB1" w:rsidP="00E76CB1">
      <w:pPr>
        <w:rPr>
          <w:rFonts w:ascii="Arial" w:hAnsi="Arial" w:cs="Arial"/>
          <w:b/>
          <w:color w:val="000000" w:themeColor="text1"/>
        </w:rPr>
      </w:pPr>
    </w:p>
    <w:p w14:paraId="2CFBD6CD" w14:textId="77777777" w:rsidR="00E76CB1" w:rsidRPr="00E76CB1" w:rsidRDefault="00E76CB1" w:rsidP="00E76CB1">
      <w:pPr>
        <w:rPr>
          <w:rFonts w:ascii="Arial" w:hAnsi="Arial" w:cs="Arial"/>
          <w:b/>
          <w:color w:val="000000" w:themeColor="text1"/>
        </w:rPr>
      </w:pPr>
      <w:r w:rsidRPr="00E76CB1">
        <w:rPr>
          <w:rFonts w:ascii="Arial" w:eastAsia="Arial" w:hAnsi="Arial" w:cs="Arial"/>
          <w:color w:val="000000" w:themeColor="text1"/>
        </w:rPr>
        <w:t>[</w:t>
      </w:r>
      <w:r w:rsidRPr="00E76CB1">
        <w:rPr>
          <w:rFonts w:ascii="Arial" w:eastAsia="Arial" w:hAnsi="Arial" w:cs="Arial"/>
          <w:color w:val="000000" w:themeColor="text1"/>
          <w:highlight w:val="lightGray"/>
        </w:rPr>
        <w:t>La Entidad deberá incluir en orden alfabético los conceptos adicionales que aplican al proceso de selección que no estén incluidos en el presente anexo</w:t>
      </w:r>
      <w:r w:rsidRPr="00E76CB1">
        <w:rPr>
          <w:rFonts w:ascii="Arial" w:eastAsia="Arial" w:hAnsi="Arial" w:cs="Arial"/>
          <w:color w:val="000000" w:themeColor="text1"/>
        </w:rPr>
        <w:t xml:space="preserve">] </w:t>
      </w:r>
    </w:p>
    <w:p w14:paraId="546C34BD" w14:textId="77777777" w:rsidR="00E76CB1" w:rsidRPr="00E76CB1" w:rsidRDefault="00E76CB1" w:rsidP="00E76CB1">
      <w:pPr>
        <w:rPr>
          <w:rFonts w:ascii="Arial" w:hAnsi="Arial" w:cs="Arial"/>
          <w:b/>
          <w:color w:val="000000" w:themeColor="text1"/>
        </w:rPr>
      </w:pPr>
    </w:p>
    <w:p w14:paraId="56300E53" w14:textId="77777777" w:rsidR="00E76CB1" w:rsidRPr="00E76CB1" w:rsidRDefault="00E76CB1" w:rsidP="00E76CB1">
      <w:pPr>
        <w:pStyle w:val="Prrafodelista"/>
        <w:numPr>
          <w:ilvl w:val="1"/>
          <w:numId w:val="14"/>
        </w:numPr>
        <w:ind w:left="720" w:hanging="436"/>
        <w:jc w:val="both"/>
        <w:rPr>
          <w:rFonts w:ascii="Arial" w:hAnsi="Arial" w:cs="Arial"/>
          <w:color w:val="000000" w:themeColor="text1"/>
          <w:sz w:val="24"/>
          <w:szCs w:val="24"/>
          <w:lang w:val="es-CO"/>
        </w:rPr>
      </w:pPr>
      <w:r w:rsidRPr="00E76CB1">
        <w:rPr>
          <w:rFonts w:ascii="Arial" w:hAnsi="Arial" w:cs="Arial"/>
          <w:b/>
          <w:color w:val="000000" w:themeColor="text1"/>
          <w:sz w:val="24"/>
          <w:szCs w:val="24"/>
          <w:lang w:val="es-CO"/>
        </w:rPr>
        <w:t>Accesibilidad:</w:t>
      </w:r>
      <w:r w:rsidRPr="00E76CB1">
        <w:rPr>
          <w:rFonts w:ascii="Arial" w:hAnsi="Arial" w:cs="Arial"/>
          <w:color w:val="000000" w:themeColor="text1"/>
          <w:sz w:val="24"/>
          <w:szCs w:val="24"/>
          <w:lang w:val="es-CO"/>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0CA273ED" w14:textId="77777777" w:rsidR="00E76CB1" w:rsidRPr="00E76CB1" w:rsidRDefault="00E76CB1" w:rsidP="00E76CB1">
      <w:pPr>
        <w:pStyle w:val="Prrafodelista"/>
        <w:jc w:val="both"/>
        <w:rPr>
          <w:rFonts w:ascii="Arial" w:hAnsi="Arial" w:cs="Arial"/>
          <w:color w:val="000000" w:themeColor="text1"/>
          <w:sz w:val="24"/>
          <w:szCs w:val="24"/>
          <w:lang w:val="es-CO"/>
        </w:rPr>
      </w:pPr>
    </w:p>
    <w:p w14:paraId="4F46028B" w14:textId="77777777" w:rsidR="00E76CB1" w:rsidRPr="00E76CB1" w:rsidRDefault="00E76CB1" w:rsidP="00E76CB1">
      <w:pPr>
        <w:pStyle w:val="Prrafodelista"/>
        <w:numPr>
          <w:ilvl w:val="1"/>
          <w:numId w:val="14"/>
        </w:numPr>
        <w:ind w:left="720" w:hanging="436"/>
        <w:jc w:val="both"/>
        <w:rPr>
          <w:rFonts w:ascii="Arial" w:hAnsi="Arial" w:cs="Arial"/>
          <w:color w:val="000000" w:themeColor="text1"/>
          <w:sz w:val="24"/>
          <w:szCs w:val="24"/>
          <w:lang w:val="es-CO"/>
        </w:rPr>
      </w:pPr>
      <w:r w:rsidRPr="00E76CB1">
        <w:rPr>
          <w:rFonts w:ascii="Arial" w:hAnsi="Arial" w:cs="Arial"/>
          <w:b/>
          <w:color w:val="000000" w:themeColor="text1"/>
          <w:sz w:val="24"/>
          <w:szCs w:val="24"/>
          <w:lang w:val="es-CO"/>
        </w:rPr>
        <w:t xml:space="preserve">Actualización Sísmica: </w:t>
      </w:r>
      <w:r w:rsidRPr="00E76CB1">
        <w:rPr>
          <w:rFonts w:ascii="Arial" w:hAnsi="Arial" w:cs="Arial"/>
          <w:color w:val="000000" w:themeColor="text1"/>
          <w:sz w:val="24"/>
          <w:szCs w:val="24"/>
          <w:lang w:val="es-CO"/>
        </w:rPr>
        <w:t>Es el análisis total de la estructura desde las fundaciones, pasando por la subestructura y su conexión con la superestructura para que al realizar el análisis de vulnerabilidad sísmica se dé la actualización y cumplimiento a lo establecido en la sección A. 3.5 CARGAS POR SISMO del Código Colombiano de diseño sísmico de puentes y el cumplimiento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4BDC7838" w14:textId="77777777" w:rsidR="00E76CB1" w:rsidRPr="00E76CB1" w:rsidRDefault="00E76CB1" w:rsidP="00E76CB1">
      <w:pPr>
        <w:pStyle w:val="Prrafodelista"/>
        <w:jc w:val="both"/>
        <w:rPr>
          <w:rFonts w:ascii="Arial" w:hAnsi="Arial" w:cs="Arial"/>
          <w:b/>
          <w:color w:val="000000" w:themeColor="text1"/>
          <w:sz w:val="24"/>
          <w:szCs w:val="24"/>
          <w:lang w:val="es-CO"/>
        </w:rPr>
      </w:pPr>
    </w:p>
    <w:p w14:paraId="63FCE17F" w14:textId="77777777" w:rsidR="00E76CB1" w:rsidRPr="00E76CB1" w:rsidRDefault="00E76CB1" w:rsidP="00E76CB1">
      <w:pPr>
        <w:pStyle w:val="Prrafodelista"/>
        <w:numPr>
          <w:ilvl w:val="1"/>
          <w:numId w:val="14"/>
        </w:numPr>
        <w:jc w:val="both"/>
        <w:rPr>
          <w:rFonts w:ascii="Arial" w:hAnsi="Arial" w:cs="Arial"/>
          <w:color w:val="000000" w:themeColor="text1"/>
          <w:sz w:val="24"/>
          <w:szCs w:val="24"/>
          <w:lang w:val="es-CO"/>
        </w:rPr>
      </w:pPr>
      <w:r w:rsidRPr="00E76CB1">
        <w:rPr>
          <w:rFonts w:ascii="Arial" w:hAnsi="Arial" w:cs="Arial"/>
          <w:b/>
          <w:color w:val="000000" w:themeColor="text1"/>
          <w:sz w:val="24"/>
          <w:szCs w:val="24"/>
          <w:lang w:val="es-CO"/>
        </w:rPr>
        <w:t xml:space="preserve">Áreas del aeródromo: </w:t>
      </w:r>
      <w:r w:rsidRPr="00E76CB1">
        <w:rPr>
          <w:rFonts w:ascii="Arial" w:hAnsi="Arial" w:cs="Arial"/>
          <w:color w:val="000000" w:themeColor="text1"/>
          <w:sz w:val="24"/>
          <w:szCs w:val="24"/>
          <w:lang w:val="es-CO"/>
        </w:rPr>
        <w:t xml:space="preserve">Un aeródromo está integrado por el lado aire y lado tierra. </w:t>
      </w:r>
    </w:p>
    <w:p w14:paraId="7763A737" w14:textId="77777777" w:rsidR="00E76CB1" w:rsidRPr="00E76CB1" w:rsidRDefault="00E76CB1" w:rsidP="00E76CB1">
      <w:pPr>
        <w:pStyle w:val="Prrafodelista"/>
        <w:numPr>
          <w:ilvl w:val="0"/>
          <w:numId w:val="15"/>
        </w:numPr>
        <w:jc w:val="both"/>
        <w:rPr>
          <w:rFonts w:ascii="Arial" w:hAnsi="Arial" w:cs="Arial"/>
          <w:color w:val="000000" w:themeColor="text1"/>
          <w:sz w:val="24"/>
          <w:szCs w:val="24"/>
          <w:lang w:val="es-CO"/>
        </w:rPr>
      </w:pPr>
      <w:r w:rsidRPr="00E76CB1">
        <w:rPr>
          <w:rFonts w:ascii="Arial" w:hAnsi="Arial" w:cs="Arial"/>
          <w:b/>
          <w:color w:val="000000" w:themeColor="text1"/>
          <w:sz w:val="24"/>
          <w:szCs w:val="24"/>
          <w:lang w:val="es-CO"/>
        </w:rPr>
        <w:t>Lado Aire</w:t>
      </w:r>
      <w:r w:rsidRPr="00E76CB1">
        <w:rPr>
          <w:rFonts w:ascii="Arial" w:hAnsi="Arial" w:cs="Arial"/>
          <w:color w:val="000000" w:themeColor="text1"/>
          <w:sz w:val="24"/>
          <w:szCs w:val="24"/>
          <w:lang w:val="es-CO"/>
        </w:rPr>
        <w:t>: Está compuesto por el área de movimiento de aeronaves, pistas, calles de rodaje, taxeos, hangares y plataformas, cuyo objeto es facilitar la operación de aeronaves y que por su naturaleza el ingreso a esas áreas está sujeto a restricción y/o control del explotador del aeródromo.</w:t>
      </w:r>
    </w:p>
    <w:p w14:paraId="4512E044" w14:textId="77777777" w:rsidR="00E76CB1" w:rsidRPr="00E76CB1" w:rsidRDefault="00E76CB1" w:rsidP="00E76CB1">
      <w:pPr>
        <w:pStyle w:val="Prrafodelista"/>
        <w:numPr>
          <w:ilvl w:val="0"/>
          <w:numId w:val="15"/>
        </w:numPr>
        <w:jc w:val="both"/>
        <w:rPr>
          <w:rFonts w:ascii="Arial" w:hAnsi="Arial" w:cs="Arial"/>
          <w:color w:val="000000" w:themeColor="text1"/>
          <w:sz w:val="24"/>
          <w:szCs w:val="24"/>
          <w:lang w:val="es-CO"/>
        </w:rPr>
      </w:pPr>
      <w:r w:rsidRPr="00E76CB1">
        <w:rPr>
          <w:rFonts w:ascii="Arial" w:hAnsi="Arial" w:cs="Arial"/>
          <w:b/>
          <w:color w:val="000000" w:themeColor="text1"/>
          <w:sz w:val="24"/>
          <w:szCs w:val="24"/>
          <w:lang w:val="es-CO"/>
        </w:rPr>
        <w:t>Lado Tierra</w:t>
      </w:r>
      <w:r w:rsidRPr="00E76CB1">
        <w:rPr>
          <w:rFonts w:ascii="Arial" w:hAnsi="Arial" w:cs="Arial"/>
          <w:color w:val="000000" w:themeColor="text1"/>
          <w:sz w:val="24"/>
          <w:szCs w:val="24"/>
          <w:lang w:val="es-CO"/>
        </w:rPr>
        <w:t xml:space="preserve">: Está compuesta por los edificios, parqueaderos, instalaciones, dispuestos para los usuarios internos o externos del aeropuerto. se dividen en: </w:t>
      </w:r>
    </w:p>
    <w:p w14:paraId="00327124" w14:textId="77777777" w:rsidR="00E76CB1" w:rsidRPr="00E76CB1" w:rsidRDefault="00E76CB1" w:rsidP="00E76CB1">
      <w:pPr>
        <w:pStyle w:val="Prrafodelista"/>
        <w:ind w:left="1146"/>
        <w:jc w:val="both"/>
        <w:rPr>
          <w:rFonts w:ascii="Arial" w:hAnsi="Arial" w:cs="Arial"/>
          <w:color w:val="000000" w:themeColor="text1"/>
          <w:sz w:val="24"/>
          <w:szCs w:val="24"/>
          <w:lang w:val="es-CO"/>
        </w:rPr>
      </w:pPr>
    </w:p>
    <w:p w14:paraId="2A2B1CCA" w14:textId="77777777" w:rsidR="00E76CB1" w:rsidRPr="00E76CB1" w:rsidRDefault="00E76CB1" w:rsidP="00E76CB1">
      <w:pPr>
        <w:pStyle w:val="Prrafodelista"/>
        <w:ind w:left="1146"/>
        <w:jc w:val="both"/>
        <w:rPr>
          <w:rFonts w:ascii="Arial" w:hAnsi="Arial" w:cs="Arial"/>
          <w:color w:val="000000" w:themeColor="text1"/>
          <w:sz w:val="24"/>
          <w:szCs w:val="24"/>
          <w:lang w:val="es-CO"/>
        </w:rPr>
      </w:pPr>
      <w:r w:rsidRPr="00E76CB1">
        <w:rPr>
          <w:rFonts w:ascii="Arial" w:hAnsi="Arial" w:cs="Arial"/>
          <w:color w:val="000000" w:themeColor="text1"/>
          <w:sz w:val="24"/>
          <w:szCs w:val="24"/>
          <w:lang w:val="es-CO"/>
        </w:rPr>
        <w:t xml:space="preserve">1. Áreas públicas: Son edificios, instalaciones y servicios dispuestos para el uso del público en general sin restricción en su ingreso. </w:t>
      </w:r>
    </w:p>
    <w:p w14:paraId="52FC3964" w14:textId="77777777" w:rsidR="00E76CB1" w:rsidRPr="00E76CB1" w:rsidRDefault="00E76CB1" w:rsidP="00E76CB1">
      <w:pPr>
        <w:pStyle w:val="Prrafodelista"/>
        <w:ind w:left="1146"/>
        <w:jc w:val="both"/>
        <w:rPr>
          <w:rFonts w:ascii="Arial" w:hAnsi="Arial" w:cs="Arial"/>
          <w:color w:val="000000" w:themeColor="text1"/>
          <w:sz w:val="24"/>
          <w:szCs w:val="24"/>
          <w:lang w:val="es-CO"/>
        </w:rPr>
      </w:pPr>
    </w:p>
    <w:p w14:paraId="3132888C" w14:textId="77777777" w:rsidR="00E76CB1" w:rsidRPr="00E76CB1" w:rsidRDefault="00E76CB1" w:rsidP="00E76CB1">
      <w:pPr>
        <w:pStyle w:val="Prrafodelista"/>
        <w:ind w:left="1146"/>
        <w:jc w:val="both"/>
        <w:rPr>
          <w:rFonts w:ascii="Arial" w:hAnsi="Arial" w:cs="Arial"/>
          <w:color w:val="000000" w:themeColor="text1"/>
          <w:sz w:val="24"/>
          <w:szCs w:val="24"/>
          <w:lang w:val="es-CO"/>
        </w:rPr>
      </w:pPr>
      <w:r w:rsidRPr="00E76CB1">
        <w:rPr>
          <w:rFonts w:ascii="Arial" w:hAnsi="Arial" w:cs="Arial"/>
          <w:color w:val="000000" w:themeColor="text1"/>
          <w:sz w:val="24"/>
          <w:szCs w:val="24"/>
          <w:lang w:val="es-CO"/>
        </w:rPr>
        <w:t>2. Área restringida: Son edificios, instalaciones y servicios exclusivas a aquellas personas, mercancías y/o vehículos que dispongan de autorización otorgada por el explotador del aeropuerto que habilite su ingreso.</w:t>
      </w:r>
    </w:p>
    <w:p w14:paraId="7AAD26D1" w14:textId="77777777" w:rsidR="00E76CB1" w:rsidRPr="00E76CB1" w:rsidRDefault="00E76CB1" w:rsidP="00E76CB1">
      <w:pPr>
        <w:pStyle w:val="Prrafodelista"/>
        <w:rPr>
          <w:rFonts w:ascii="Arial" w:hAnsi="Arial" w:cs="Arial"/>
          <w:b/>
          <w:color w:val="000000" w:themeColor="text1"/>
          <w:sz w:val="24"/>
          <w:szCs w:val="24"/>
          <w:lang w:val="es-CO"/>
        </w:rPr>
      </w:pPr>
    </w:p>
    <w:p w14:paraId="5FB71676" w14:textId="77777777" w:rsidR="00E76CB1" w:rsidRPr="00E76CB1" w:rsidRDefault="00E76CB1" w:rsidP="00E76CB1">
      <w:pPr>
        <w:pStyle w:val="Prrafodelista"/>
        <w:numPr>
          <w:ilvl w:val="1"/>
          <w:numId w:val="14"/>
        </w:numPr>
        <w:ind w:left="720" w:hanging="436"/>
        <w:jc w:val="both"/>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Alameda:</w:t>
      </w:r>
      <w:r w:rsidRPr="00E76CB1">
        <w:rPr>
          <w:rFonts w:ascii="Arial" w:hAnsi="Arial" w:cs="Arial"/>
          <w:color w:val="000000" w:themeColor="text1"/>
          <w:sz w:val="24"/>
          <w:szCs w:val="24"/>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0DE5947F" w14:textId="77777777" w:rsidR="00E76CB1" w:rsidRPr="00E76CB1" w:rsidRDefault="00E76CB1" w:rsidP="00E76CB1">
      <w:pPr>
        <w:ind w:left="360"/>
        <w:jc w:val="both"/>
        <w:rPr>
          <w:rFonts w:ascii="Arial" w:hAnsi="Arial" w:cs="Arial"/>
          <w:b/>
          <w:color w:val="000000" w:themeColor="text1"/>
        </w:rPr>
      </w:pPr>
    </w:p>
    <w:p w14:paraId="3B7E87A1" w14:textId="77777777" w:rsidR="00E76CB1" w:rsidRPr="00E76CB1" w:rsidRDefault="00E76CB1" w:rsidP="00E76CB1">
      <w:pPr>
        <w:pStyle w:val="Prrafodelista"/>
        <w:numPr>
          <w:ilvl w:val="1"/>
          <w:numId w:val="14"/>
        </w:numPr>
        <w:ind w:left="720" w:hanging="436"/>
        <w:jc w:val="both"/>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 xml:space="preserve">Ancho de vía: </w:t>
      </w:r>
      <w:r w:rsidRPr="00E76CB1">
        <w:rPr>
          <w:rFonts w:ascii="Arial" w:hAnsi="Arial" w:cs="Arial"/>
          <w:color w:val="000000" w:themeColor="text1"/>
          <w:sz w:val="24"/>
          <w:szCs w:val="24"/>
          <w:lang w:val="es-CO"/>
        </w:rPr>
        <w:t>Medida transversal de una zona de uso público, compuesta por andenes, calzadas, ciclorutas y separadores, para el tránsito de peatones y vehículos.</w:t>
      </w:r>
    </w:p>
    <w:p w14:paraId="00260DE0" w14:textId="77777777" w:rsidR="00E76CB1" w:rsidRPr="00E76CB1" w:rsidRDefault="00E76CB1" w:rsidP="00E76CB1">
      <w:pPr>
        <w:pStyle w:val="Prrafodelista"/>
        <w:rPr>
          <w:rFonts w:ascii="Arial" w:hAnsi="Arial" w:cs="Arial"/>
          <w:b/>
          <w:color w:val="000000" w:themeColor="text1"/>
          <w:sz w:val="24"/>
          <w:szCs w:val="24"/>
          <w:lang w:val="es-CO"/>
        </w:rPr>
      </w:pPr>
    </w:p>
    <w:p w14:paraId="4EEEEA72" w14:textId="77777777" w:rsidR="00E76CB1" w:rsidRPr="00E76CB1" w:rsidRDefault="00E76CB1" w:rsidP="00E76CB1">
      <w:pPr>
        <w:pStyle w:val="Prrafodelista"/>
        <w:numPr>
          <w:ilvl w:val="1"/>
          <w:numId w:val="14"/>
        </w:numPr>
        <w:ind w:left="720" w:hanging="436"/>
        <w:jc w:val="both"/>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 xml:space="preserve">Andén o Acera: </w:t>
      </w:r>
      <w:r w:rsidRPr="00E76CB1">
        <w:rPr>
          <w:rFonts w:ascii="Arial" w:hAnsi="Arial" w:cs="Arial"/>
          <w:color w:val="000000" w:themeColor="text1"/>
          <w:sz w:val="24"/>
          <w:szCs w:val="24"/>
          <w:lang w:val="es-CO"/>
        </w:rPr>
        <w:t>Franjas de espacio público construido, paralelas a las calzadas vehiculares de las vías públicas, destinadas al tránsito de peatones y personas con movilidad reducida.</w:t>
      </w:r>
    </w:p>
    <w:p w14:paraId="3EA4E75D" w14:textId="77777777" w:rsidR="00E76CB1" w:rsidRPr="00E76CB1" w:rsidRDefault="00E76CB1" w:rsidP="00E76CB1">
      <w:pPr>
        <w:pStyle w:val="Prrafodelista"/>
        <w:rPr>
          <w:rFonts w:ascii="Arial" w:hAnsi="Arial" w:cs="Arial"/>
          <w:b/>
          <w:color w:val="000000" w:themeColor="text1"/>
          <w:sz w:val="24"/>
          <w:szCs w:val="24"/>
          <w:lang w:val="es-CO"/>
        </w:rPr>
      </w:pPr>
    </w:p>
    <w:p w14:paraId="574CBBBE" w14:textId="77777777" w:rsidR="00E76CB1" w:rsidRPr="00E76CB1" w:rsidRDefault="00E76CB1" w:rsidP="00E76CB1">
      <w:pPr>
        <w:pStyle w:val="Prrafodelista"/>
        <w:numPr>
          <w:ilvl w:val="1"/>
          <w:numId w:val="14"/>
        </w:numPr>
        <w:ind w:left="720" w:hanging="436"/>
        <w:jc w:val="both"/>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 xml:space="preserve">Calzada: </w:t>
      </w:r>
      <w:r w:rsidRPr="00E76CB1">
        <w:rPr>
          <w:rFonts w:ascii="Arial" w:hAnsi="Arial" w:cs="Arial"/>
          <w:color w:val="000000" w:themeColor="text1"/>
          <w:sz w:val="24"/>
          <w:szCs w:val="24"/>
          <w:lang w:val="es-CO"/>
        </w:rPr>
        <w:t>Zona de la vía, destinada a la circulación de vehículos.</w:t>
      </w:r>
      <w:r w:rsidRPr="00E76CB1">
        <w:rPr>
          <w:rFonts w:ascii="Arial" w:hAnsi="Arial" w:cs="Arial"/>
          <w:color w:val="000000" w:themeColor="text1"/>
          <w:sz w:val="24"/>
          <w:szCs w:val="24"/>
        </w:rPr>
        <w:t xml:space="preserve">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 la suma simple del ancho de carriles consecutivos.</w:t>
      </w:r>
    </w:p>
    <w:p w14:paraId="35CB4383" w14:textId="77777777" w:rsidR="00E76CB1" w:rsidRPr="00E76CB1" w:rsidRDefault="00E76CB1" w:rsidP="00E76CB1">
      <w:pPr>
        <w:pStyle w:val="Prrafodelista"/>
        <w:rPr>
          <w:rFonts w:ascii="Arial" w:hAnsi="Arial" w:cs="Arial"/>
          <w:b/>
          <w:color w:val="000000" w:themeColor="text1"/>
          <w:sz w:val="24"/>
          <w:szCs w:val="24"/>
          <w:lang w:val="es-CO"/>
        </w:rPr>
      </w:pPr>
    </w:p>
    <w:p w14:paraId="51E9CA1C" w14:textId="77777777" w:rsidR="00E76CB1" w:rsidRPr="00E76CB1" w:rsidRDefault="00E76CB1" w:rsidP="00E76CB1">
      <w:pPr>
        <w:pStyle w:val="Prrafodelista"/>
        <w:numPr>
          <w:ilvl w:val="1"/>
          <w:numId w:val="14"/>
        </w:numPr>
        <w:ind w:left="720" w:hanging="436"/>
        <w:jc w:val="both"/>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Calzada de servicio:</w:t>
      </w:r>
      <w:r w:rsidRPr="00E76CB1">
        <w:rPr>
          <w:rFonts w:ascii="Arial" w:hAnsi="Arial" w:cs="Arial"/>
          <w:b/>
          <w:color w:val="000000" w:themeColor="text1"/>
          <w:sz w:val="24"/>
          <w:szCs w:val="24"/>
          <w:lang w:val="es-CO" w:eastAsia="es-CO"/>
        </w:rPr>
        <w:t xml:space="preserve"> </w:t>
      </w:r>
      <w:r w:rsidRPr="00E76CB1">
        <w:rPr>
          <w:rFonts w:ascii="Arial" w:hAnsi="Arial" w:cs="Arial"/>
          <w:color w:val="000000" w:themeColor="text1"/>
          <w:sz w:val="24"/>
          <w:szCs w:val="24"/>
          <w:lang w:val="es-CO"/>
        </w:rPr>
        <w:t>Calzada adyacente a una vía arteria, que cumple una función de accesibilidad a predios y soporta un tráfico de carácter local.</w:t>
      </w:r>
    </w:p>
    <w:p w14:paraId="10FB85FE" w14:textId="77777777" w:rsidR="00E76CB1" w:rsidRPr="00E76CB1" w:rsidRDefault="00E76CB1" w:rsidP="00E76CB1">
      <w:pPr>
        <w:pStyle w:val="Prrafodelista"/>
        <w:rPr>
          <w:rFonts w:ascii="Arial" w:hAnsi="Arial" w:cs="Arial"/>
          <w:b/>
          <w:color w:val="000000" w:themeColor="text1"/>
          <w:sz w:val="24"/>
          <w:szCs w:val="24"/>
          <w:lang w:val="es-CO"/>
        </w:rPr>
      </w:pPr>
    </w:p>
    <w:p w14:paraId="1C501161" w14:textId="77777777" w:rsidR="00E76CB1" w:rsidRPr="00E76CB1" w:rsidRDefault="00E76CB1" w:rsidP="00E76CB1">
      <w:pPr>
        <w:pStyle w:val="Prrafodelista"/>
        <w:numPr>
          <w:ilvl w:val="1"/>
          <w:numId w:val="14"/>
        </w:numPr>
        <w:ind w:left="720" w:hanging="436"/>
        <w:jc w:val="both"/>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 xml:space="preserve">Carretera: </w:t>
      </w:r>
      <w:r w:rsidRPr="00E76CB1">
        <w:rPr>
          <w:rFonts w:ascii="Arial" w:hAnsi="Arial" w:cs="Arial"/>
          <w:color w:val="000000" w:themeColor="text1"/>
          <w:sz w:val="24"/>
          <w:szCs w:val="24"/>
          <w:lang w:val="es-CO"/>
        </w:rPr>
        <w:t>Es la infraestructura del transporte, cuya finalidad es permitir la circulación de vehículos terrestres automotores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E76CB1">
        <w:rPr>
          <w:rFonts w:ascii="Arial" w:hAnsi="Arial" w:cs="Arial"/>
          <w:b/>
          <w:color w:val="000000" w:themeColor="text1"/>
          <w:sz w:val="24"/>
          <w:szCs w:val="24"/>
          <w:lang w:val="es-CO"/>
        </w:rPr>
        <w:t xml:space="preserve"> </w:t>
      </w:r>
    </w:p>
    <w:p w14:paraId="46B7813E" w14:textId="77777777" w:rsidR="00E76CB1" w:rsidRPr="00E76CB1" w:rsidRDefault="00E76CB1" w:rsidP="00E76CB1">
      <w:pPr>
        <w:pStyle w:val="Prrafodelista"/>
        <w:rPr>
          <w:rFonts w:ascii="Arial" w:hAnsi="Arial" w:cs="Arial"/>
          <w:b/>
          <w:color w:val="000000" w:themeColor="text1"/>
          <w:sz w:val="24"/>
          <w:szCs w:val="24"/>
          <w:lang w:val="es-CO"/>
        </w:rPr>
      </w:pPr>
    </w:p>
    <w:p w14:paraId="08E5FA8C" w14:textId="77777777" w:rsidR="00E76CB1" w:rsidRPr="00E76CB1" w:rsidRDefault="00E76CB1" w:rsidP="00E76CB1">
      <w:pPr>
        <w:pStyle w:val="Prrafodelista"/>
        <w:numPr>
          <w:ilvl w:val="1"/>
          <w:numId w:val="14"/>
        </w:numPr>
        <w:ind w:left="709" w:hanging="436"/>
        <w:jc w:val="both"/>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 xml:space="preserve">Carreteras o Vías Primarias: </w:t>
      </w:r>
      <w:r w:rsidRPr="00E76CB1">
        <w:rPr>
          <w:rFonts w:ascii="Arial" w:hAnsi="Arial" w:cs="Arial"/>
          <w:color w:val="000000" w:themeColor="text1"/>
          <w:sz w:val="24"/>
          <w:szCs w:val="24"/>
          <w:lang w:val="es-CO"/>
        </w:rPr>
        <w:t xml:space="preserve">Son aquellas troncales, transversales y accesos a capitales de Departamento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79C98A39" w14:textId="77777777" w:rsidR="00E76CB1" w:rsidRPr="00E76CB1" w:rsidRDefault="00E76CB1" w:rsidP="00E76CB1">
      <w:pPr>
        <w:pStyle w:val="Prrafodelista"/>
        <w:ind w:left="1080"/>
        <w:rPr>
          <w:rFonts w:ascii="Arial" w:hAnsi="Arial" w:cs="Arial"/>
          <w:b/>
          <w:color w:val="000000" w:themeColor="text1"/>
          <w:sz w:val="24"/>
          <w:szCs w:val="24"/>
          <w:lang w:val="es-CO"/>
        </w:rPr>
      </w:pPr>
    </w:p>
    <w:p w14:paraId="43C8A3D8" w14:textId="77777777" w:rsidR="00E76CB1" w:rsidRPr="00E76CB1" w:rsidRDefault="00E76CB1" w:rsidP="00E76CB1">
      <w:pPr>
        <w:pStyle w:val="Prrafodelista"/>
        <w:jc w:val="both"/>
        <w:rPr>
          <w:rFonts w:ascii="Arial" w:hAnsi="Arial" w:cs="Arial"/>
          <w:b/>
          <w:color w:val="000000" w:themeColor="text1"/>
          <w:sz w:val="24"/>
          <w:szCs w:val="24"/>
          <w:lang w:val="es-CO"/>
        </w:rPr>
      </w:pPr>
      <w:r w:rsidRPr="00E76CB1">
        <w:rPr>
          <w:rFonts w:ascii="Arial" w:hAnsi="Arial" w:cs="Arial"/>
          <w:b/>
          <w:color w:val="000000" w:themeColor="text1"/>
          <w:sz w:val="24"/>
          <w:szCs w:val="24"/>
          <w:lang w:val="es-CO"/>
        </w:rPr>
        <w:t xml:space="preserve">Nota: </w:t>
      </w:r>
      <w:r w:rsidRPr="00E76CB1">
        <w:rPr>
          <w:rFonts w:ascii="Arial" w:hAnsi="Arial" w:cs="Arial"/>
          <w:color w:val="000000" w:themeColor="text1"/>
          <w:sz w:val="24"/>
          <w:szCs w:val="24"/>
          <w:lang w:val="es-CO"/>
        </w:rPr>
        <w:t>Para proyectos de infraestructura vial que se hayan construido fuera del Territorio Nacional, se consideran CARRETERAS PRIMARIAS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0342681E"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Carreteras o Vías Secundarias: </w:t>
      </w:r>
      <w:r w:rsidRPr="00E76CB1">
        <w:rPr>
          <w:rFonts w:ascii="Arial" w:hAnsi="Arial" w:cs="Arial"/>
          <w:color w:val="000000" w:themeColor="text1"/>
          <w:lang w:val="es-CO"/>
        </w:rPr>
        <w:t>Son aquellas vías que unen las cabeceras municipales entre sí y/o que provienen de una cabecera municipal y conectan con una carretera Primaria. Las carreteras consideradas como Secundarias pueden funcionar pavimentadas o en afirmado.</w:t>
      </w:r>
    </w:p>
    <w:p w14:paraId="25A107CA"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Carreteras o Vías Terciarias: </w:t>
      </w:r>
      <w:r w:rsidRPr="00E76CB1">
        <w:rPr>
          <w:rFonts w:ascii="Arial" w:hAnsi="Arial" w:cs="Arial"/>
          <w:color w:val="000000" w:themeColor="text1"/>
          <w:lang w:val="es-CO"/>
        </w:rPr>
        <w:t>Son aquellas vías de acceso que unen las cabeceras municipales con sus veredas o unen veredas entre sí. Las carreteras consideradas como Terciarias funcionan en general en afirmado.</w:t>
      </w:r>
      <w:r w:rsidRPr="00E76CB1">
        <w:rPr>
          <w:rFonts w:ascii="Arial" w:hAnsi="Arial" w:cs="Arial"/>
          <w:b/>
          <w:color w:val="000000" w:themeColor="text1"/>
          <w:lang w:val="es-CO"/>
        </w:rPr>
        <w:t xml:space="preserve"> </w:t>
      </w:r>
    </w:p>
    <w:p w14:paraId="2DB48F67"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Carril: </w:t>
      </w:r>
      <w:r w:rsidRPr="00E76CB1">
        <w:rPr>
          <w:rFonts w:ascii="Arial" w:hAnsi="Arial" w:cs="Arial"/>
          <w:color w:val="000000" w:themeColor="text1"/>
          <w:lang w:val="es-CO"/>
        </w:rPr>
        <w:t>Es la franja longitudinal de una calzada, con ancho suficiente para la circulación segura y confortable de una sola fila de vehículos terrestres automotores.</w:t>
      </w:r>
    </w:p>
    <w:p w14:paraId="02EE23AF"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Ciclovía: </w:t>
      </w:r>
      <w:r w:rsidRPr="00E76CB1">
        <w:rPr>
          <w:rFonts w:ascii="Arial" w:hAnsi="Arial" w:cs="Arial"/>
          <w:color w:val="000000" w:themeColor="text1"/>
          <w:lang w:val="es-CO"/>
        </w:rPr>
        <w:t>Vía o sección de calzada destinada ocasionalmente para el tránsito de bicicletas, triciclos y peatones.</w:t>
      </w:r>
    </w:p>
    <w:p w14:paraId="04DBAC12"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Ciclorruta: </w:t>
      </w:r>
      <w:r w:rsidRPr="00E76CB1">
        <w:rPr>
          <w:rFonts w:ascii="Arial" w:hAnsi="Arial" w:cs="Arial"/>
          <w:color w:val="000000" w:themeColor="text1"/>
          <w:lang w:val="es-CO"/>
        </w:rPr>
        <w:t>Es la calzada destinada de manera permanente a la circulación de bicicletas, ubicada en el andén, el separador o segregada de la calzada vehicular o en otros lugares autorizados, debidamente señalizada y delimitada.</w:t>
      </w:r>
    </w:p>
    <w:p w14:paraId="7A64EA8E"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Concreto Asfáltico: </w:t>
      </w:r>
      <w:r w:rsidRPr="00E76CB1">
        <w:rPr>
          <w:rFonts w:ascii="Arial" w:hAnsi="Arial" w:cs="Arial"/>
          <w:color w:val="000000" w:themeColor="text1"/>
          <w:lang w:val="es-CO"/>
        </w:rPr>
        <w:t>Es el material resultante de la mezcla de cemento asfaltico convencional y/o modificado y agregados pétreos.</w:t>
      </w:r>
    </w:p>
    <w:p w14:paraId="0C874D61"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Concreto Hidráulico: </w:t>
      </w:r>
      <w:r w:rsidRPr="00E76CB1">
        <w:rPr>
          <w:rFonts w:ascii="Arial" w:hAnsi="Arial" w:cs="Arial"/>
          <w:color w:val="000000" w:themeColor="text1"/>
          <w:lang w:val="es-CO"/>
        </w:rPr>
        <w:t>Es el material resultante de la mezcla de cemento portland, agua y agregados pétreos.</w:t>
      </w:r>
    </w:p>
    <w:p w14:paraId="3DB039E9"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Concreto Hidráulico Reforzado: </w:t>
      </w:r>
      <w:r w:rsidRPr="00E76CB1">
        <w:rPr>
          <w:rFonts w:ascii="Arial" w:hAnsi="Arial" w:cs="Arial"/>
          <w:color w:val="000000" w:themeColor="text1"/>
          <w:lang w:val="es-CO"/>
        </w:rPr>
        <w:t>Es el material resultante de la mezcla de cemento portland, agua, agregados pétreos y/o aditivos y acero de refuerzo.</w:t>
      </w:r>
      <w:r w:rsidRPr="00E76CB1">
        <w:rPr>
          <w:rFonts w:ascii="Arial" w:hAnsi="Arial" w:cs="Arial"/>
          <w:b/>
          <w:color w:val="000000" w:themeColor="text1"/>
          <w:lang w:val="es-CO"/>
        </w:rPr>
        <w:t xml:space="preserve"> </w:t>
      </w:r>
    </w:p>
    <w:p w14:paraId="2CAA77E9"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Deprimido: </w:t>
      </w:r>
      <w:r w:rsidRPr="00E76CB1">
        <w:rPr>
          <w:rFonts w:ascii="Arial" w:hAnsi="Arial" w:cs="Arial"/>
          <w:color w:val="000000" w:themeColor="text1"/>
          <w:lang w:val="es-CO"/>
        </w:rPr>
        <w:t>Es la 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22C6FE70"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Dragado: </w:t>
      </w:r>
      <w:r w:rsidRPr="00E76CB1">
        <w:rPr>
          <w:rFonts w:ascii="Arial" w:hAnsi="Arial" w:cs="Arial"/>
          <w:color w:val="000000" w:themeColor="text1"/>
          <w:lang w:val="es-CO"/>
        </w:rPr>
        <w:t>Es la Acción de remover sedimentos o roca, bajo agua, de un lecho marino o fluvial. Obra de ingeniería hidráulica. Procedimiento mecánico mediante el cual se remueve material del fondo o de la bancada de un sistema fluvial, en general de cualquier cuerpo de agua para disponerlo en un sitio donde presumiblemente el sedimento no volverá a su sitio de origen.</w:t>
      </w:r>
    </w:p>
    <w:p w14:paraId="471BCB87"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Dragado Marítimo y/o Fluvial:</w:t>
      </w:r>
      <w:r w:rsidRPr="00E76CB1">
        <w:rPr>
          <w:rFonts w:ascii="Arial" w:hAnsi="Arial" w:cs="Arial"/>
          <w:color w:val="000000" w:themeColor="text1"/>
          <w:lang w:val="es-CO"/>
        </w:rPr>
        <w:t xml:space="preserve"> Acción de remover sedimentos o roca, bajo agua, de un lecho marino o fluvial.</w:t>
      </w:r>
    </w:p>
    <w:p w14:paraId="105BE6C4"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Draga de Corte de succión (Cutter Suction Dredger - CSD</w:t>
      </w:r>
      <w:r w:rsidRPr="00E76CB1">
        <w:rPr>
          <w:rFonts w:ascii="Arial" w:hAnsi="Arial" w:cs="Arial"/>
          <w:color w:val="000000" w:themeColor="text1"/>
          <w:lang w:val="es-CO"/>
        </w:rPr>
        <w:t>):  Es una embarcación o artefacto naval, que draga mediante la acción de una cabeza de corte que rompe o disgrega el suelo o lecho, que succiona los sedimentos o el suelo mediante la acción de una bomba y lo transporta a la zona de disposición por tubería.</w:t>
      </w:r>
    </w:p>
    <w:p w14:paraId="30B0B62F"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eastAsia="es-CO"/>
        </w:rPr>
        <w:t>Draga de Arrastre de succión con Tolva (TSHD – Trailing Suction Hopper dredger):</w:t>
      </w:r>
      <w:r w:rsidRPr="00E76CB1">
        <w:rPr>
          <w:rFonts w:ascii="Arial" w:hAnsi="Arial" w:cs="Arial"/>
          <w:color w:val="000000" w:themeColor="text1"/>
          <w:lang w:val="es-CO" w:eastAsia="es-CO"/>
        </w:rPr>
        <w:t xml:space="preserve"> Es una embarcación autopropulsada, y capaz de transportar cierta cantidad de sólidos en una tolva, los cuales son aspirados del fondo por un tubo dotado con un cabezal de succión.</w:t>
      </w:r>
    </w:p>
    <w:p w14:paraId="0649FFC5"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Draga Mecánica: </w:t>
      </w:r>
      <w:r w:rsidRPr="00E76CB1">
        <w:rPr>
          <w:rFonts w:ascii="Arial" w:hAnsi="Arial" w:cs="Arial"/>
          <w:color w:val="000000" w:themeColor="text1"/>
          <w:lang w:val="es-CO" w:eastAsia="es-CO"/>
        </w:rPr>
        <w:t>Es una embarcación o artefacto naval</w:t>
      </w:r>
      <w:r w:rsidRPr="00E76CB1">
        <w:rPr>
          <w:rFonts w:ascii="Arial" w:hAnsi="Arial" w:cs="Arial"/>
          <w:color w:val="000000" w:themeColor="text1"/>
          <w:lang w:val="es-CO"/>
        </w:rPr>
        <w:t xml:space="preserve"> que utiliza exclusivamente medios mecánicos para la excavación y extracción del material. Se pueden clasificar en: Dragalinas, Dragas de Cuchara Almeja, Dragas de Pala (Dipper) y Dragas de Rosario de Cangilones.</w:t>
      </w:r>
    </w:p>
    <w:p w14:paraId="5FE5E21C"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Edificio Institucional: </w:t>
      </w:r>
      <w:r w:rsidRPr="00E76CB1">
        <w:rPr>
          <w:rFonts w:ascii="Arial" w:hAnsi="Arial" w:cs="Arial"/>
          <w:color w:val="000000" w:themeColor="text1"/>
          <w:lang w:val="es-CO" w:eastAsia="es-CO"/>
        </w:rPr>
        <w:t>Edificación que ha sido construida</w:t>
      </w:r>
      <w:r w:rsidRPr="00E76CB1">
        <w:rPr>
          <w:rFonts w:ascii="Arial" w:hAnsi="Arial" w:cs="Arial"/>
          <w:b/>
          <w:color w:val="000000" w:themeColor="text1"/>
          <w:lang w:val="es-CO" w:eastAsia="es-CO"/>
        </w:rPr>
        <w:t xml:space="preserve"> </w:t>
      </w:r>
      <w:r w:rsidRPr="00E76CB1">
        <w:rPr>
          <w:rFonts w:ascii="Arial" w:hAnsi="Arial" w:cs="Arial"/>
          <w:color w:val="000000" w:themeColor="text1"/>
          <w:lang w:val="es-CO" w:eastAsia="es-CO"/>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11203932"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Edificio Comercial: </w:t>
      </w:r>
      <w:r w:rsidRPr="00E76CB1">
        <w:rPr>
          <w:rFonts w:ascii="Arial" w:hAnsi="Arial" w:cs="Arial"/>
          <w:color w:val="000000" w:themeColor="text1"/>
          <w:lang w:val="es-CO" w:eastAsia="es-CO"/>
        </w:rPr>
        <w:t>Edificio cuya actividad principal es la venta de productos directamente al público o la prestación de servicios relacionados con los mismos, incluyendo, tanto las tiendas y a los grandes almacenes, los cuales suelen constituir un único establecimiento con un único titular, como los centros comerciales, los mercados, las galerías comerciales, etc.</w:t>
      </w:r>
    </w:p>
    <w:p w14:paraId="1C3EF1A8" w14:textId="77777777" w:rsidR="00E76CB1" w:rsidRPr="00E76CB1" w:rsidRDefault="00E76CB1" w:rsidP="00E76CB1">
      <w:pPr>
        <w:pStyle w:val="Invias-VietaNumerada"/>
        <w:autoSpaceDE w:val="0"/>
        <w:autoSpaceDN w:val="0"/>
        <w:adjustRightInd w:val="0"/>
        <w:spacing w:before="120" w:after="240"/>
        <w:ind w:left="851"/>
        <w:rPr>
          <w:rFonts w:ascii="Arial" w:hAnsi="Arial" w:cs="Arial"/>
          <w:b/>
          <w:color w:val="000000" w:themeColor="text1"/>
          <w:lang w:val="es-CO"/>
        </w:rPr>
      </w:pPr>
      <w:r w:rsidRPr="00E76CB1">
        <w:rPr>
          <w:rFonts w:ascii="Arial" w:hAnsi="Arial" w:cs="Arial"/>
          <w:color w:val="000000" w:themeColor="text1"/>
          <w:lang w:val="es-CO" w:eastAsia="es-CO"/>
        </w:rPr>
        <w:t>También se consideran de uso comercial aquellos edificios en los que se prestan directamente al público determinados servicios no necesariamente relacionados con la venta de productos, pero cuyas características constructivas y funcionales, cuya actividad y las de los ocupantes se puedan asimilar más a las propias de este uso que a las de cualquier otro. Como ejemplos de dicha condición están las lavanderías, los salones de peluquería, etc.</w:t>
      </w:r>
    </w:p>
    <w:p w14:paraId="35C9803D"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Edificio Multifamiliar: </w:t>
      </w:r>
      <w:r w:rsidRPr="00E76CB1">
        <w:rPr>
          <w:rFonts w:ascii="Arial" w:hAnsi="Arial" w:cs="Arial"/>
          <w:color w:val="000000" w:themeColor="text1"/>
          <w:lang w:val="es-CO" w:eastAsia="es-CO"/>
        </w:rPr>
        <w:t>Inmueble que agrupa tres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0E498592"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Enrocados o Escolleras marítimos: </w:t>
      </w:r>
      <w:r w:rsidRPr="00E76CB1">
        <w:rPr>
          <w:rFonts w:ascii="Arial" w:hAnsi="Arial" w:cs="Arial"/>
          <w:color w:val="000000" w:themeColor="text1"/>
          <w:lang w:val="es-CO"/>
        </w:rPr>
        <w:t>Obra civil hidráulica marítima constituida por rocas o piedras para conformar una protección contra el oleaje o corrientes marinas, tales como diques, espolones recubrimiento de orillas.</w:t>
      </w:r>
    </w:p>
    <w:p w14:paraId="3595EA9C" w14:textId="77777777" w:rsidR="00E76CB1" w:rsidRPr="00E76CB1" w:rsidRDefault="00E76CB1" w:rsidP="00E76CB1">
      <w:pPr>
        <w:pStyle w:val="Invias-VietaNumerada"/>
        <w:numPr>
          <w:ilvl w:val="1"/>
          <w:numId w:val="14"/>
        </w:numPr>
        <w:autoSpaceDE w:val="0"/>
        <w:autoSpaceDN w:val="0"/>
        <w:adjustRightInd w:val="0"/>
        <w:spacing w:before="0" w:after="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Escollera: </w:t>
      </w:r>
      <w:r w:rsidRPr="00E76CB1">
        <w:rPr>
          <w:rFonts w:ascii="Arial" w:hAnsi="Arial" w:cs="Arial"/>
          <w:bCs/>
          <w:color w:val="000000" w:themeColor="text1"/>
          <w:lang w:val="es-CO" w:eastAsia="es-CO"/>
        </w:rPr>
        <w:t>Dique de defensa que se construye con piedras o elementos prefabricados dispuestos en ríos (Fluvial) o costa marítima (Marítima) para resguardo contra marejada y las corrientes.</w:t>
      </w:r>
    </w:p>
    <w:p w14:paraId="535641D4" w14:textId="77777777" w:rsidR="00E76CB1" w:rsidRPr="00E76CB1" w:rsidRDefault="00E76CB1" w:rsidP="00E76CB1">
      <w:pPr>
        <w:pStyle w:val="Invias-VietaNumerada"/>
        <w:autoSpaceDE w:val="0"/>
        <w:autoSpaceDN w:val="0"/>
        <w:adjustRightInd w:val="0"/>
        <w:spacing w:before="0" w:after="0"/>
        <w:ind w:left="284"/>
        <w:rPr>
          <w:rFonts w:ascii="Arial" w:hAnsi="Arial" w:cs="Arial"/>
          <w:b/>
          <w:color w:val="000000" w:themeColor="text1"/>
          <w:lang w:val="es-CO"/>
        </w:rPr>
      </w:pPr>
      <w:r w:rsidRPr="00E76CB1">
        <w:rPr>
          <w:rFonts w:ascii="Arial" w:hAnsi="Arial" w:cs="Arial"/>
          <w:bCs/>
          <w:color w:val="000000" w:themeColor="text1"/>
          <w:lang w:val="es-CO" w:eastAsia="es-CO"/>
        </w:rPr>
        <w:t xml:space="preserve">  </w:t>
      </w:r>
    </w:p>
    <w:p w14:paraId="2F285615"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Estabilización de Taludes: </w:t>
      </w:r>
      <w:r w:rsidRPr="00E76CB1">
        <w:rPr>
          <w:rFonts w:ascii="Arial" w:hAnsi="Arial" w:cs="Arial"/>
          <w:color w:val="000000" w:themeColor="text1"/>
          <w:lang w:val="es-CO" w:eastAsia="es-CO"/>
        </w:rPr>
        <w:t>Se refiere al diseño y/o construcción del conjunto de obras de contención, movimiento de tierras, obras de drenaje superficiales y subsuperficiales y obras de protección requeridas para garantizar la estabilidad de taludes de corte, terraplén y laderas naturales.</w:t>
      </w:r>
    </w:p>
    <w:p w14:paraId="397B24F8"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Estación Férrea: </w:t>
      </w:r>
      <w:r w:rsidRPr="00E76CB1">
        <w:rPr>
          <w:rFonts w:ascii="Arial" w:hAnsi="Arial" w:cs="Arial"/>
          <w:color w:val="000000" w:themeColor="text1"/>
          <w:lang w:val="es-CO" w:eastAsia="es-CO"/>
        </w:rPr>
        <w:t>Edificio diseñado para la llegada y salida de trenes, el que permite y regula el acceso de pasajeros y mercancías.</w:t>
      </w:r>
    </w:p>
    <w:p w14:paraId="4446008E"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Estructura:</w:t>
      </w:r>
      <w:r w:rsidRPr="00E76CB1">
        <w:rPr>
          <w:rFonts w:ascii="Arial" w:hAnsi="Arial" w:cs="Arial"/>
          <w:color w:val="000000" w:themeColor="text1"/>
          <w:lang w:val="es-CO"/>
        </w:rPr>
        <w:t xml:space="preserve"> </w:t>
      </w:r>
      <w:r w:rsidRPr="00E76CB1">
        <w:rPr>
          <w:rFonts w:ascii="Arial" w:hAnsi="Arial" w:cs="Arial"/>
          <w:iCs/>
          <w:color w:val="000000" w:themeColor="text1"/>
          <w:lang w:val="es-419"/>
        </w:rPr>
        <w:t>Es un ensamblaje de elementos, diseñados para soportar las cargas gravitacionales y resistir las fuerzas horizontales. Las estructuras pueden ser catalogadas como estructuras de edificaciones o estructuras diferentes a las de las edificaciones</w:t>
      </w:r>
      <w:r w:rsidRPr="00E76CB1">
        <w:rPr>
          <w:rStyle w:val="Refdenotaalpie"/>
          <w:rFonts w:ascii="Arial" w:hAnsi="Arial" w:cs="Arial"/>
          <w:iCs/>
          <w:color w:val="000000" w:themeColor="text1"/>
          <w:lang w:val="es-419"/>
        </w:rPr>
        <w:footnoteReference w:id="1"/>
      </w:r>
      <w:r w:rsidRPr="00E76CB1">
        <w:rPr>
          <w:rFonts w:ascii="Arial" w:hAnsi="Arial" w:cs="Arial"/>
          <w:iCs/>
          <w:color w:val="000000" w:themeColor="text1"/>
          <w:lang w:val="es-419"/>
        </w:rPr>
        <w:t>.</w:t>
      </w:r>
    </w:p>
    <w:p w14:paraId="4C9025D8"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419"/>
        </w:rPr>
      </w:pPr>
      <w:r w:rsidRPr="00E76CB1">
        <w:rPr>
          <w:rFonts w:ascii="Arial" w:hAnsi="Arial" w:cs="Arial"/>
          <w:b/>
          <w:color w:val="000000" w:themeColor="text1"/>
          <w:lang w:val="es-CO"/>
        </w:rPr>
        <w:t>Espacio Público</w:t>
      </w:r>
      <w:r w:rsidRPr="00E76CB1">
        <w:rPr>
          <w:rFonts w:ascii="Arial" w:hAnsi="Arial" w:cs="Arial"/>
          <w:color w:val="000000" w:themeColor="text1"/>
          <w:lang w:val="es-CO"/>
        </w:rPr>
        <w:t xml:space="preserve">: </w:t>
      </w:r>
      <w:r w:rsidRPr="00E76CB1">
        <w:rPr>
          <w:rFonts w:ascii="Arial" w:hAnsi="Arial" w:cs="Arial"/>
          <w:color w:val="000000" w:themeColor="text1"/>
          <w:lang w:val="es-419"/>
        </w:rPr>
        <w:t xml:space="preserve">Es el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5108BCA3" w14:textId="77777777" w:rsidR="00E76CB1" w:rsidRPr="00E76CB1" w:rsidRDefault="00E76CB1" w:rsidP="00E76CB1">
      <w:pPr>
        <w:ind w:left="851"/>
        <w:jc w:val="both"/>
        <w:rPr>
          <w:rFonts w:ascii="Arial" w:hAnsi="Arial" w:cs="Arial"/>
          <w:color w:val="000000" w:themeColor="text1"/>
          <w:lang w:eastAsia="es-ES"/>
        </w:rPr>
      </w:pPr>
      <w:r w:rsidRPr="00E76CB1">
        <w:rPr>
          <w:rFonts w:ascii="Arial" w:hAnsi="Arial" w:cs="Arial"/>
          <w:color w:val="000000" w:themeColor="text1"/>
          <w:lang w:eastAsia="es-ES"/>
        </w:rPr>
        <w:t xml:space="preserve">El espacio público comprende, entre otros, los siguientes aspectos: </w:t>
      </w:r>
    </w:p>
    <w:p w14:paraId="5739AC01" w14:textId="77777777" w:rsidR="00E76CB1" w:rsidRPr="00E76CB1" w:rsidRDefault="00E76CB1" w:rsidP="00E76CB1">
      <w:pPr>
        <w:ind w:left="851"/>
        <w:jc w:val="both"/>
        <w:rPr>
          <w:rFonts w:ascii="Arial" w:hAnsi="Arial" w:cs="Arial"/>
          <w:color w:val="000000" w:themeColor="text1"/>
          <w:lang w:eastAsia="es-ES"/>
        </w:rPr>
      </w:pPr>
      <w:r w:rsidRPr="00E76CB1">
        <w:rPr>
          <w:rFonts w:ascii="Arial" w:hAnsi="Arial" w:cs="Arial"/>
          <w:color w:val="000000" w:themeColor="text1"/>
          <w:lang w:eastAsia="es-ES"/>
        </w:rPr>
        <w:t xml:space="preserve">a. Los bienes de uso público, es decir aquellos inmuebles de dominio público cuyo uso pertenece a todos los habitantes del territorio nacional, destinados al uso o disfrute colectivo; </w:t>
      </w:r>
    </w:p>
    <w:p w14:paraId="5A8886B1" w14:textId="77777777" w:rsidR="00E76CB1" w:rsidRPr="00E76CB1" w:rsidRDefault="00E76CB1" w:rsidP="00E76CB1">
      <w:pPr>
        <w:ind w:left="851"/>
        <w:jc w:val="both"/>
        <w:rPr>
          <w:rFonts w:ascii="Arial" w:hAnsi="Arial" w:cs="Arial"/>
          <w:color w:val="000000" w:themeColor="text1"/>
          <w:lang w:eastAsia="es-ES"/>
        </w:rPr>
      </w:pPr>
      <w:r w:rsidRPr="00E76CB1">
        <w:rPr>
          <w:rFonts w:ascii="Arial" w:hAnsi="Arial" w:cs="Arial"/>
          <w:color w:val="000000" w:themeColor="text1"/>
          <w:lang w:eastAsia="es-ES"/>
        </w:rPr>
        <w:t xml:space="preserve">b. Los elementos arquitectónicos, espaciales y naturales de los inmuebles de propiedad privada que por su naturaleza, uso o afectación satisfacen necesidades de uso público; </w:t>
      </w:r>
    </w:p>
    <w:p w14:paraId="42A41675" w14:textId="77777777" w:rsidR="00E76CB1" w:rsidRPr="00E76CB1" w:rsidRDefault="00E76CB1" w:rsidP="00E76CB1">
      <w:pPr>
        <w:ind w:left="851"/>
        <w:jc w:val="both"/>
        <w:rPr>
          <w:rFonts w:ascii="Arial" w:hAnsi="Arial" w:cs="Arial"/>
          <w:color w:val="000000" w:themeColor="text1"/>
          <w:lang w:eastAsia="es-ES"/>
        </w:rPr>
      </w:pPr>
      <w:r w:rsidRPr="00E76CB1">
        <w:rPr>
          <w:rFonts w:ascii="Arial" w:hAnsi="Arial" w:cs="Arial"/>
          <w:color w:val="000000" w:themeColor="text1"/>
          <w:lang w:eastAsia="es-ES"/>
        </w:rPr>
        <w:t>c. Las áreas requeridas para la conformación del sistema de espacio público en los términos establecidos en el Decreto 1504 de 1998 compilado en el Decreto 1077 de 2015.</w:t>
      </w:r>
    </w:p>
    <w:p w14:paraId="2BFE5E65" w14:textId="77777777" w:rsidR="00E76CB1" w:rsidRPr="00E76CB1" w:rsidRDefault="00E76CB1" w:rsidP="00E76CB1">
      <w:pPr>
        <w:ind w:left="851"/>
        <w:jc w:val="both"/>
        <w:rPr>
          <w:rFonts w:ascii="Arial" w:hAnsi="Arial" w:cs="Arial"/>
          <w:color w:val="000000" w:themeColor="text1"/>
          <w:lang w:eastAsia="es-ES"/>
        </w:rPr>
      </w:pPr>
    </w:p>
    <w:p w14:paraId="58782500"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Espacio Público Asociado a la Infraestructura de Transporte: </w:t>
      </w:r>
      <w:r w:rsidRPr="00E76CB1">
        <w:rPr>
          <w:rFonts w:ascii="Arial" w:hAnsi="Arial" w:cs="Arial"/>
          <w:color w:val="000000" w:themeColor="text1"/>
          <w:lang w:val="es-CO"/>
        </w:rPr>
        <w:t>Hacen relación a los elementos constitutivos artificiales o construidos</w:t>
      </w:r>
      <w:r w:rsidRPr="00E76CB1">
        <w:rPr>
          <w:rStyle w:val="Refdenotaalpie"/>
          <w:rFonts w:ascii="Arial" w:hAnsi="Arial" w:cs="Arial"/>
          <w:color w:val="000000" w:themeColor="text1"/>
          <w:lang w:val="es-CO"/>
        </w:rPr>
        <w:footnoteReference w:id="2"/>
      </w:r>
      <w:r w:rsidRPr="00E76CB1">
        <w:rPr>
          <w:rFonts w:ascii="Arial" w:hAnsi="Arial" w:cs="Arial"/>
          <w:color w:val="000000" w:themeColor="text1"/>
          <w:lang w:val="es-CO"/>
        </w:rPr>
        <w:t xml:space="preserve">, tales como:  </w:t>
      </w:r>
    </w:p>
    <w:p w14:paraId="143068D0" w14:textId="77777777" w:rsidR="00E76CB1" w:rsidRPr="00E76CB1" w:rsidRDefault="00E76CB1" w:rsidP="00E76CB1">
      <w:pPr>
        <w:pStyle w:val="Prrafodelista"/>
        <w:numPr>
          <w:ilvl w:val="0"/>
          <w:numId w:val="16"/>
        </w:numPr>
        <w:rPr>
          <w:rFonts w:ascii="Arial" w:hAnsi="Arial" w:cs="Arial"/>
          <w:color w:val="000000" w:themeColor="text1"/>
          <w:sz w:val="24"/>
          <w:szCs w:val="24"/>
          <w:lang w:val="es-CO"/>
        </w:rPr>
      </w:pPr>
      <w:r w:rsidRPr="00E76CB1">
        <w:rPr>
          <w:rFonts w:ascii="Arial" w:hAnsi="Arial" w:cs="Arial"/>
          <w:color w:val="000000" w:themeColor="text1"/>
          <w:sz w:val="24"/>
          <w:szCs w:val="24"/>
          <w:lang w:val="es-CO"/>
        </w:rPr>
        <w:t xml:space="preserve">Áreas integrantes de los perfiles viales peatonal y vehicular, constituidas por: </w:t>
      </w:r>
    </w:p>
    <w:p w14:paraId="2031B80D" w14:textId="77777777" w:rsidR="00E76CB1" w:rsidRPr="00E76CB1" w:rsidRDefault="00E76CB1" w:rsidP="00E76CB1">
      <w:pPr>
        <w:pStyle w:val="Prrafodelista"/>
        <w:numPr>
          <w:ilvl w:val="1"/>
          <w:numId w:val="16"/>
        </w:numPr>
        <w:jc w:val="both"/>
        <w:rPr>
          <w:rFonts w:ascii="Arial" w:hAnsi="Arial" w:cs="Arial"/>
          <w:color w:val="000000" w:themeColor="text1"/>
          <w:sz w:val="24"/>
          <w:szCs w:val="24"/>
          <w:lang w:val="es-CO"/>
        </w:rPr>
      </w:pPr>
      <w:r w:rsidRPr="00E76CB1">
        <w:rPr>
          <w:rFonts w:ascii="Arial" w:hAnsi="Arial" w:cs="Arial"/>
          <w:color w:val="000000" w:themeColor="text1"/>
          <w:sz w:val="24"/>
          <w:szCs w:val="24"/>
          <w:u w:val="single"/>
          <w:lang w:val="es-CO"/>
        </w:rPr>
        <w:t>Los componentes de los perfiles viales tales como:</w:t>
      </w:r>
      <w:r w:rsidRPr="00E76CB1">
        <w:rPr>
          <w:rFonts w:ascii="Arial" w:hAnsi="Arial" w:cs="Arial"/>
          <w:color w:val="000000" w:themeColor="text1"/>
          <w:sz w:val="24"/>
          <w:szCs w:val="24"/>
          <w:lang w:val="es-CO"/>
        </w:rPr>
        <w:t xml:space="preserve"> áreas de control ambiental, zonas de mobiliario urbano y señalización, cárcamos y ductos, túneles peatonales, puentes peatonales, escalinatas, bulevares, alamedas, rampas para discapacitados, andenes, malecones, paseos marítimos, camellones, sardineles, cunetas, ciclopistas, ciclovías, estacionamiento para biciletas, estacionamiento para motocicletas, estacionamiento bajo espacio público, zonas azules, bahías de estacionamiento, bermas, separadores, reductores de velocidad, calzadas, carriles. </w:t>
      </w:r>
    </w:p>
    <w:p w14:paraId="2E6E7EF3" w14:textId="77777777" w:rsidR="00E76CB1" w:rsidRPr="00E76CB1" w:rsidRDefault="00E76CB1" w:rsidP="00E76CB1">
      <w:pPr>
        <w:pStyle w:val="Prrafodelista"/>
        <w:ind w:left="1931"/>
        <w:jc w:val="both"/>
        <w:rPr>
          <w:rFonts w:ascii="Arial" w:hAnsi="Arial" w:cs="Arial"/>
          <w:color w:val="000000" w:themeColor="text1"/>
          <w:sz w:val="24"/>
          <w:szCs w:val="24"/>
          <w:lang w:val="es-CO"/>
        </w:rPr>
      </w:pPr>
    </w:p>
    <w:p w14:paraId="6008FAE7" w14:textId="77777777" w:rsidR="00E76CB1" w:rsidRPr="00E76CB1" w:rsidRDefault="00E76CB1" w:rsidP="00E76CB1">
      <w:pPr>
        <w:pStyle w:val="Prrafodelista"/>
        <w:numPr>
          <w:ilvl w:val="1"/>
          <w:numId w:val="16"/>
        </w:numPr>
        <w:jc w:val="both"/>
        <w:rPr>
          <w:rFonts w:ascii="Arial" w:hAnsi="Arial" w:cs="Arial"/>
          <w:color w:val="000000" w:themeColor="text1"/>
          <w:sz w:val="24"/>
          <w:szCs w:val="24"/>
          <w:lang w:val="es-CO"/>
        </w:rPr>
      </w:pPr>
      <w:r w:rsidRPr="00E76CB1">
        <w:rPr>
          <w:rFonts w:ascii="Arial" w:hAnsi="Arial" w:cs="Arial"/>
          <w:color w:val="000000" w:themeColor="text1"/>
          <w:sz w:val="24"/>
          <w:szCs w:val="24"/>
          <w:u w:val="single"/>
          <w:lang w:val="es-CO"/>
        </w:rPr>
        <w:t>Los componentes de los cruces o intersecciones, tales como:</w:t>
      </w:r>
      <w:r w:rsidRPr="00E76CB1">
        <w:rPr>
          <w:rFonts w:ascii="Arial" w:hAnsi="Arial" w:cs="Arial"/>
          <w:color w:val="000000" w:themeColor="text1"/>
          <w:sz w:val="24"/>
          <w:szCs w:val="24"/>
          <w:lang w:val="es-CO"/>
        </w:rPr>
        <w:t xml:space="preserve"> esquinas, glorietas, orejas, puentes vehiculares, túneles y viaductos. </w:t>
      </w:r>
    </w:p>
    <w:p w14:paraId="538E6CD3" w14:textId="77777777" w:rsidR="00E76CB1" w:rsidRPr="00E76CB1" w:rsidRDefault="00E76CB1" w:rsidP="00E76CB1">
      <w:pPr>
        <w:pStyle w:val="Prrafodelista"/>
        <w:rPr>
          <w:rFonts w:ascii="Arial" w:hAnsi="Arial" w:cs="Arial"/>
          <w:color w:val="000000" w:themeColor="text1"/>
          <w:sz w:val="24"/>
          <w:szCs w:val="24"/>
          <w:lang w:val="es-CO"/>
        </w:rPr>
      </w:pPr>
    </w:p>
    <w:p w14:paraId="19F1ACA0" w14:textId="77777777" w:rsidR="00E76CB1" w:rsidRPr="00E76CB1" w:rsidRDefault="00E76CB1" w:rsidP="00E76CB1">
      <w:pPr>
        <w:ind w:left="851"/>
        <w:jc w:val="both"/>
        <w:rPr>
          <w:rFonts w:ascii="Arial" w:hAnsi="Arial" w:cs="Arial"/>
          <w:color w:val="000000" w:themeColor="text1"/>
          <w:lang w:eastAsia="es-ES"/>
        </w:rPr>
      </w:pPr>
      <w:r w:rsidRPr="00E76CB1">
        <w:rPr>
          <w:rFonts w:ascii="Arial" w:hAnsi="Arial" w:cs="Arial"/>
          <w:color w:val="000000" w:themeColor="text1"/>
          <w:lang w:eastAsia="es-ES"/>
        </w:rPr>
        <w:t xml:space="preserve">Para los fines de los Documentos Tipo se entiende que estos elementos del Espacio Público deberán estar asociados o vinculados a una infraestructura de transporte. </w:t>
      </w:r>
    </w:p>
    <w:p w14:paraId="67784506" w14:textId="77777777" w:rsidR="00E76CB1" w:rsidRPr="00E76CB1" w:rsidRDefault="00E76CB1" w:rsidP="00E76CB1">
      <w:pPr>
        <w:ind w:left="851"/>
        <w:jc w:val="both"/>
        <w:rPr>
          <w:rFonts w:ascii="Arial" w:hAnsi="Arial" w:cs="Arial"/>
          <w:color w:val="000000" w:themeColor="text1"/>
          <w:lang w:eastAsia="es-ES"/>
        </w:rPr>
      </w:pPr>
    </w:p>
    <w:p w14:paraId="0BFCDB4A"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Franja</w:t>
      </w:r>
      <w:r w:rsidRPr="00E76CB1">
        <w:rPr>
          <w:rFonts w:ascii="Arial" w:hAnsi="Arial" w:cs="Arial"/>
          <w:color w:val="000000" w:themeColor="text1"/>
          <w:lang w:val="es-CO"/>
        </w:rPr>
        <w:t xml:space="preserve"> </w:t>
      </w:r>
      <w:r w:rsidRPr="00E76CB1">
        <w:rPr>
          <w:rFonts w:ascii="Arial" w:hAnsi="Arial" w:cs="Arial"/>
          <w:b/>
          <w:color w:val="000000" w:themeColor="text1"/>
          <w:lang w:val="es-CO"/>
        </w:rPr>
        <w:t xml:space="preserve">de Circulación Peatonal: </w:t>
      </w:r>
      <w:r w:rsidRPr="00E76CB1">
        <w:rPr>
          <w:rFonts w:ascii="Arial" w:hAnsi="Arial" w:cs="Arial"/>
          <w:color w:val="000000" w:themeColor="text1"/>
          <w:lang w:val="es-CO"/>
        </w:rPr>
        <w:t xml:space="preserve">Zona o sendero de las vías de circulación peatonal, destinada exclusivamente al tránsito de las personas.  </w:t>
      </w:r>
    </w:p>
    <w:p w14:paraId="7E754CC4"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Gálibo: </w:t>
      </w:r>
      <w:r w:rsidRPr="00E76CB1">
        <w:rPr>
          <w:rFonts w:ascii="Arial" w:hAnsi="Arial" w:cs="Arial"/>
          <w:color w:val="000000" w:themeColor="text1"/>
          <w:lang w:val="es-CO"/>
        </w:rPr>
        <w:t xml:space="preserve">Altura entre la superficie de rodadura de la calzada (o lámina de agua) y el borde inferior de la superestructura de un puente. </w:t>
      </w:r>
    </w:p>
    <w:p w14:paraId="750F05D1"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Infraestructura o Red Vial Local</w:t>
      </w:r>
      <w:r w:rsidRPr="00E76CB1">
        <w:rPr>
          <w:rFonts w:ascii="Arial" w:hAnsi="Arial" w:cs="Arial"/>
          <w:color w:val="000000" w:themeColor="text1"/>
          <w:lang w:val="es-CO"/>
        </w:rPr>
        <w:t>: Es la conformada por el conjunto de vías que permiten la comunicación entre las urbanizaciones y la red vial secundaria, garantizando la accesibilidad interna a cada una de las unidades prediales de la urbanización.</w:t>
      </w:r>
    </w:p>
    <w:p w14:paraId="5C5F24A0"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Infraestructura o Red Vial Principal</w:t>
      </w:r>
      <w:r w:rsidRPr="00E76CB1">
        <w:rPr>
          <w:rFonts w:ascii="Arial" w:hAnsi="Arial" w:cs="Arial"/>
          <w:color w:val="000000" w:themeColor="text1"/>
          <w:lang w:val="es-CO"/>
        </w:rPr>
        <w:t>: Es la conformada por la malla vial principal, arterial y demás vías de mayor jerarquía que hacen parte de los sistemas generales o estructurantes del plan de ordenamiento territorial y que soportan los desplazamientos de larga distancia, permitiendo la movilidad dentro del respectivo municipio o distrito a escala regional, metropolitana y/o urbana.</w:t>
      </w:r>
    </w:p>
    <w:p w14:paraId="490CF826"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Infraestructura o Red Vial Secundaria</w:t>
      </w:r>
      <w:r w:rsidRPr="00E76CB1">
        <w:rPr>
          <w:rFonts w:ascii="Arial" w:hAnsi="Arial" w:cs="Arial"/>
          <w:color w:val="000000" w:themeColor="text1"/>
          <w:lang w:val="es-CO"/>
        </w:rPr>
        <w:t>: Es la conformada por el conjunto de vías que permiten la movilidad y articulación entre la malla vial arterial o principal y la red vial local.</w:t>
      </w:r>
    </w:p>
    <w:p w14:paraId="1198A479"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Intercambiador Vial / Intersección Vial</w:t>
      </w:r>
      <w:r w:rsidRPr="00E76CB1">
        <w:rPr>
          <w:rFonts w:ascii="Arial" w:hAnsi="Arial" w:cs="Arial"/>
          <w:color w:val="000000" w:themeColor="text1"/>
          <w:lang w:val="es-CO"/>
        </w:rPr>
        <w:t>: Dispositivos viales en los que dos o más carreteras se encuentran ya sea en un mismo nivel o bien en distintos, produciéndose cruces y cambios de trayectorias de los vehículos que por ellos circulan.</w:t>
      </w:r>
    </w:p>
    <w:p w14:paraId="27EA6131"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Luz: </w:t>
      </w:r>
      <w:r w:rsidRPr="00E76CB1">
        <w:rPr>
          <w:rFonts w:ascii="Arial" w:hAnsi="Arial" w:cs="Arial"/>
          <w:color w:val="000000" w:themeColor="text1"/>
          <w:lang w:val="es-CO"/>
        </w:rPr>
        <w:t>Es la distancia, en proyección horizontal que existe entre dos apoyos de una viga.</w:t>
      </w:r>
      <w:r w:rsidRPr="00E76CB1">
        <w:rPr>
          <w:rFonts w:ascii="Arial" w:hAnsi="Arial" w:cs="Arial"/>
          <w:b/>
          <w:color w:val="000000" w:themeColor="text1"/>
          <w:lang w:val="es-CO"/>
        </w:rPr>
        <w:t xml:space="preserve"> </w:t>
      </w:r>
    </w:p>
    <w:p w14:paraId="659F6738"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Luz principal: </w:t>
      </w:r>
      <w:r w:rsidRPr="00E76CB1">
        <w:rPr>
          <w:rFonts w:ascii="Arial" w:hAnsi="Arial" w:cs="Arial"/>
          <w:color w:val="000000" w:themeColor="text1"/>
          <w:lang w:val="es-CO"/>
        </w:rPr>
        <w:t>Es la mayor longitud entre apoyos de la viga más larga del puente, cuando éste tenga más de una.</w:t>
      </w:r>
    </w:p>
    <w:p w14:paraId="2F47C80E"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Muelle Fluvial: </w:t>
      </w:r>
      <w:r w:rsidRPr="00E76CB1">
        <w:rPr>
          <w:rFonts w:ascii="Arial" w:hAnsi="Arial" w:cs="Arial"/>
          <w:color w:val="000000" w:themeColor="text1"/>
          <w:lang w:val="es-CO"/>
        </w:rPr>
        <w:t>Es la infraestructura levantada a orillas de un rio, que sirve para que las embarcaciones puedan atracar y/o embarcar y/o desembarcar pasajeros y/o carga.</w:t>
      </w:r>
    </w:p>
    <w:p w14:paraId="6FD28C76"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Muelle Flotante: </w:t>
      </w:r>
      <w:r w:rsidRPr="00E76CB1">
        <w:rPr>
          <w:rFonts w:ascii="Arial" w:hAnsi="Arial" w:cs="Arial"/>
          <w:color w:val="000000" w:themeColor="text1"/>
          <w:lang w:val="es-CO"/>
        </w:rPr>
        <w:t>Artefacto naval flotante que sirve para que las embarcaciones puedan atracar y/o embarcar y/o desembarcar pasajeros y/o carga en un río o en el mar.</w:t>
      </w:r>
    </w:p>
    <w:p w14:paraId="7B6380BA"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Muelle en Concreto: </w:t>
      </w:r>
      <w:r w:rsidRPr="00E76CB1">
        <w:rPr>
          <w:rFonts w:ascii="Arial" w:hAnsi="Arial" w:cs="Arial"/>
          <w:color w:val="000000" w:themeColor="text1"/>
          <w:lang w:val="es-CO"/>
        </w:rPr>
        <w:t>Estructura construida en concreto ubicada a orillas de un río o el mar, que sirve para que las embarcaciones puedan atracar y/o embarcar y/o desembarcar pasajeros y/o carga.</w:t>
      </w:r>
    </w:p>
    <w:p w14:paraId="334E5522"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Muelle Metálico:</w:t>
      </w:r>
      <w:r w:rsidRPr="00E76CB1">
        <w:rPr>
          <w:rFonts w:ascii="Arial" w:hAnsi="Arial" w:cs="Arial"/>
          <w:color w:val="000000" w:themeColor="text1"/>
          <w:lang w:val="es-CO"/>
        </w:rPr>
        <w:t xml:space="preserve"> Estructura construida en metal ubicada a orillas de un río o el mar, que sirve para que las embarcaciones puedan atracar y/o embarcar y/o desembarcar pasajeros y/o carga.</w:t>
      </w:r>
    </w:p>
    <w:p w14:paraId="5F24D30A"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Obra Civil Hidráulica: </w:t>
      </w:r>
      <w:r w:rsidRPr="00E76CB1">
        <w:rPr>
          <w:rFonts w:ascii="Arial" w:hAnsi="Arial" w:cs="Arial"/>
          <w:color w:val="000000" w:themeColor="text1"/>
          <w:lang w:val="es-CO" w:eastAsia="es-CO"/>
        </w:rPr>
        <w:t>Es una obra de ingeniería civil construida, en el cauce de ríos, caños, esteros, cuerpos de agua de origen fluvial o lecho del mar con el objetivo de controlar el agua, con fines de aprovechamiento, encauzamiento o de defensa.</w:t>
      </w:r>
    </w:p>
    <w:p w14:paraId="22C110BC"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Obra Civil Marítima: </w:t>
      </w:r>
      <w:r w:rsidRPr="00E76CB1">
        <w:rPr>
          <w:rFonts w:ascii="Arial" w:hAnsi="Arial" w:cs="Arial"/>
          <w:color w:val="000000" w:themeColor="text1"/>
          <w:lang w:val="es-CO" w:eastAsia="es-CO"/>
        </w:rPr>
        <w:t>Se entiende como obra marítima aquella obra civil hidráulica ejecutada en el lecho marino.</w:t>
      </w:r>
      <w:r w:rsidRPr="00E76CB1">
        <w:rPr>
          <w:rFonts w:ascii="Arial" w:hAnsi="Arial" w:cs="Arial"/>
          <w:b/>
          <w:color w:val="000000" w:themeColor="text1"/>
          <w:lang w:val="es-CO"/>
        </w:rPr>
        <w:t xml:space="preserve"> </w:t>
      </w:r>
    </w:p>
    <w:p w14:paraId="63ABB790"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b/>
          <w:color w:val="000000" w:themeColor="text1"/>
          <w:lang w:val="es-CO"/>
        </w:rPr>
      </w:pPr>
      <w:r w:rsidRPr="00E76CB1">
        <w:rPr>
          <w:rFonts w:ascii="Arial" w:hAnsi="Arial" w:cs="Arial"/>
          <w:b/>
          <w:color w:val="000000" w:themeColor="text1"/>
          <w:lang w:val="es-CO"/>
        </w:rPr>
        <w:t xml:space="preserve">Obra civil Fluvial: </w:t>
      </w:r>
      <w:r w:rsidRPr="00E76CB1">
        <w:rPr>
          <w:rFonts w:ascii="Arial" w:hAnsi="Arial" w:cs="Arial"/>
          <w:color w:val="000000" w:themeColor="text1"/>
          <w:lang w:val="es-CO" w:eastAsia="es-CO"/>
        </w:rPr>
        <w:t>Se entiende como obra fluvial aquella obra civil hidráulica ejecutada en la sección hidráulica de un río.</w:t>
      </w:r>
    </w:p>
    <w:p w14:paraId="4DAE0327"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Obra de Protección fluvial: </w:t>
      </w:r>
      <w:r w:rsidRPr="00E76CB1">
        <w:rPr>
          <w:rFonts w:ascii="Arial" w:hAnsi="Arial" w:cs="Arial"/>
          <w:color w:val="000000" w:themeColor="text1"/>
          <w:lang w:val="es-CO"/>
        </w:rPr>
        <w:t>Es una obra civil hidráulica construida con el objetivo de proteger o defender una orilla de un río contra la acción de la erosión por la acción de sus aguas con el propósito de estabilizarlas.</w:t>
      </w:r>
    </w:p>
    <w:p w14:paraId="27BBC1F7"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Paramento:</w:t>
      </w:r>
      <w:r w:rsidRPr="00E76CB1">
        <w:rPr>
          <w:rFonts w:ascii="Arial" w:hAnsi="Arial" w:cs="Arial"/>
          <w:color w:val="000000" w:themeColor="text1"/>
          <w:lang w:val="es-CO"/>
        </w:rPr>
        <w:t xml:space="preserve"> Plano vertical que delimita el inicio de la construcción en un predio. Cuando no existe antejardín coincide con la línea de demarcación. </w:t>
      </w:r>
    </w:p>
    <w:p w14:paraId="690CEF8E"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Paso e Intersección a desnivel vehicular:</w:t>
      </w:r>
      <w:r w:rsidRPr="00E76CB1">
        <w:rPr>
          <w:rFonts w:ascii="Arial" w:hAnsi="Arial" w:cs="Arial"/>
          <w:color w:val="000000" w:themeColor="text1"/>
          <w:lang w:val="es-CO"/>
        </w:rPr>
        <w:t xml:space="preserve"> Es la Infraestructura formada por el cruce de dos o más corredores en distinto nivel, con la finalidad de no interrumpir el flujo vehicular, salvando obstáculos naturales o artificiales.</w:t>
      </w:r>
    </w:p>
    <w:p w14:paraId="304EF7B9" w14:textId="77777777" w:rsidR="00E76CB1" w:rsidRPr="00E76CB1" w:rsidRDefault="00E76CB1" w:rsidP="00E76CB1">
      <w:pPr>
        <w:pStyle w:val="Invias-VietaNumerada"/>
        <w:numPr>
          <w:ilvl w:val="1"/>
          <w:numId w:val="14"/>
        </w:numPr>
        <w:autoSpaceDE w:val="0"/>
        <w:autoSpaceDN w:val="0"/>
        <w:adjustRightInd w:val="0"/>
        <w:spacing w:before="120" w:after="240"/>
        <w:ind w:left="851" w:hanging="567"/>
        <w:rPr>
          <w:rFonts w:ascii="Arial" w:hAnsi="Arial" w:cs="Arial"/>
          <w:color w:val="000000" w:themeColor="text1"/>
          <w:lang w:val="es-CO"/>
        </w:rPr>
      </w:pPr>
      <w:r w:rsidRPr="00E76CB1">
        <w:rPr>
          <w:rFonts w:ascii="Arial" w:hAnsi="Arial" w:cs="Arial"/>
          <w:b/>
          <w:color w:val="000000" w:themeColor="text1"/>
          <w:lang w:val="es-CO"/>
        </w:rPr>
        <w:t xml:space="preserve">Pavimentos Asfálticos y/o Pavimentos de Concreto Hidráulico reforzado: </w:t>
      </w:r>
      <w:r w:rsidRPr="00E76CB1">
        <w:rPr>
          <w:rFonts w:ascii="Arial" w:hAnsi="Arial" w:cs="Arial"/>
          <w:color w:val="000000" w:themeColor="text1"/>
          <w:lang w:val="es-CO"/>
        </w:rPr>
        <w:t>Es la Estructura constituida por un conjunto de capas superpuestas, adecuadamente compactados, que se construyen sobre la subrasante con el objeto de soportar las cargas del tránsito durante un periodo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60824594" w14:textId="77777777" w:rsidR="00E76CB1" w:rsidRPr="00E76CB1" w:rsidRDefault="00E76CB1" w:rsidP="00E76CB1">
      <w:pPr>
        <w:pStyle w:val="Invias-VietaNumerada"/>
        <w:numPr>
          <w:ilvl w:val="1"/>
          <w:numId w:val="14"/>
        </w:numPr>
        <w:autoSpaceDE w:val="0"/>
        <w:autoSpaceDN w:val="0"/>
        <w:adjustRightInd w:val="0"/>
        <w:spacing w:before="120" w:after="240"/>
        <w:ind w:hanging="502"/>
        <w:rPr>
          <w:rFonts w:ascii="Arial" w:hAnsi="Arial" w:cs="Arial"/>
          <w:b/>
          <w:color w:val="000000" w:themeColor="text1"/>
          <w:lang w:val="es-CO"/>
        </w:rPr>
      </w:pPr>
      <w:r w:rsidRPr="00E76CB1">
        <w:rPr>
          <w:rFonts w:ascii="Arial" w:hAnsi="Arial" w:cs="Arial"/>
          <w:b/>
          <w:color w:val="000000" w:themeColor="text1"/>
          <w:lang w:val="es-CO"/>
        </w:rPr>
        <w:t xml:space="preserve">Perfil Vial: </w:t>
      </w:r>
      <w:r w:rsidRPr="00E76CB1">
        <w:rPr>
          <w:rFonts w:ascii="Arial" w:hAnsi="Arial" w:cs="Arial"/>
          <w:color w:val="000000" w:themeColor="text1"/>
          <w:lang w:val="es-CO"/>
        </w:rPr>
        <w:t xml:space="preserve">Representación gráfica de una vía que esquematiza, en el sentido perpendicular al eje, el conjunto de elementos urbanísticos que la comprenden entre los paramentos de los inmuebles. </w:t>
      </w:r>
    </w:p>
    <w:p w14:paraId="00B422A6" w14:textId="77777777" w:rsidR="00E76CB1" w:rsidRPr="00E76CB1" w:rsidRDefault="00E76CB1" w:rsidP="00E76CB1">
      <w:pPr>
        <w:pStyle w:val="Invias-VietaNumerada"/>
        <w:numPr>
          <w:ilvl w:val="1"/>
          <w:numId w:val="14"/>
        </w:numPr>
        <w:autoSpaceDE w:val="0"/>
        <w:autoSpaceDN w:val="0"/>
        <w:adjustRightInd w:val="0"/>
        <w:spacing w:before="120" w:after="240"/>
        <w:ind w:hanging="502"/>
        <w:rPr>
          <w:rFonts w:ascii="Arial" w:hAnsi="Arial" w:cs="Arial"/>
          <w:b/>
          <w:color w:val="000000" w:themeColor="text1"/>
          <w:lang w:val="es-CO"/>
        </w:rPr>
      </w:pPr>
      <w:r w:rsidRPr="00E76CB1">
        <w:rPr>
          <w:rFonts w:ascii="Arial" w:hAnsi="Arial" w:cs="Arial"/>
          <w:b/>
          <w:color w:val="000000" w:themeColor="text1"/>
          <w:lang w:val="es-CO"/>
        </w:rPr>
        <w:t xml:space="preserve">Pistas de Aeropuertos: </w:t>
      </w:r>
      <w:r w:rsidRPr="00E76CB1">
        <w:rPr>
          <w:rFonts w:ascii="Arial" w:hAnsi="Arial" w:cs="Arial"/>
          <w:color w:val="000000" w:themeColor="text1"/>
          <w:lang w:val="es-CO"/>
        </w:rPr>
        <w:t>Es aquella infraestructura del transporte, cuya finalidad es permitir la circulación, despegue y aterrizaje, de aviones (aeronaves) en condiciones de continuidad en el espacio y el tiempo, con niveles adecuados de seguridad y de comodidad, tales como Pistas de Aeropuertos, Calle de Rodaje o Pista de Taxeo; Plataforma o Rampa de Aeropuerto</w:t>
      </w:r>
    </w:p>
    <w:p w14:paraId="19A1F2A7"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Placa Huella: </w:t>
      </w:r>
      <w:r w:rsidRPr="00E76CB1">
        <w:rPr>
          <w:rFonts w:ascii="Arial" w:hAnsi="Arial" w:cs="Arial"/>
          <w:color w:val="000000" w:themeColor="text1"/>
          <w:lang w:val="es-CO"/>
        </w:rPr>
        <w:t>Es la estructura conformada por placas de concreto hidráulico reforzado separadas por franjas de concreto ciclópeo, confinadas por bordillos y/o cunetas construidas sobre una base de afirmado y/o material seleccionado compactado.</w:t>
      </w:r>
    </w:p>
    <w:p w14:paraId="74E6BAEC"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Plaza:</w:t>
      </w:r>
      <w:r w:rsidRPr="00E76CB1">
        <w:rPr>
          <w:rFonts w:ascii="Arial" w:hAnsi="Arial" w:cs="Arial"/>
          <w:color w:val="000000" w:themeColor="text1"/>
          <w:lang w:val="es-CO"/>
        </w:rPr>
        <w:t xml:space="preserve"> 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Ocupan una manzana completa. </w:t>
      </w:r>
    </w:p>
    <w:p w14:paraId="529DD54D"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Plazoletas:</w:t>
      </w:r>
      <w:r w:rsidRPr="00E76CB1">
        <w:rPr>
          <w:rFonts w:ascii="Arial" w:hAnsi="Arial" w:cs="Arial"/>
          <w:color w:val="000000" w:themeColor="text1"/>
          <w:lang w:val="es-CO"/>
        </w:rPr>
        <w:t xml:space="preserve"> Son áreas de espacio público abiertas, tratadas como zonas duras y destinadas al disfrute de los ciudadanos y las actividades de convivencia, ocupan media manzana. </w:t>
      </w:r>
    </w:p>
    <w:p w14:paraId="0C0CB9E0"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Plazuelas:</w:t>
      </w:r>
      <w:r w:rsidRPr="00E76CB1">
        <w:rPr>
          <w:rFonts w:ascii="Arial" w:hAnsi="Arial" w:cs="Arial"/>
          <w:color w:val="000000" w:themeColor="text1"/>
          <w:lang w:val="es-CO"/>
        </w:rPr>
        <w:t xml:space="preserve"> Son áreas de espacio público abiertas, tratadas como zonas duras y destinadas al disfrute de los ciudadanos y las actividades de convivencia que ocupan un cuarto (1/4) de manzana.</w:t>
      </w:r>
    </w:p>
    <w:p w14:paraId="5F43841D"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
          <w:color w:val="000000" w:themeColor="text1"/>
          <w:lang w:val="es-CO"/>
        </w:rPr>
      </w:pPr>
      <w:r w:rsidRPr="00E76CB1">
        <w:rPr>
          <w:rFonts w:ascii="Arial" w:hAnsi="Arial" w:cs="Arial"/>
          <w:b/>
          <w:color w:val="000000" w:themeColor="text1"/>
          <w:lang w:val="es-CO"/>
        </w:rPr>
        <w:t xml:space="preserve">Pontones: </w:t>
      </w:r>
      <w:r w:rsidRPr="00E76CB1">
        <w:rPr>
          <w:rFonts w:ascii="Arial" w:hAnsi="Arial" w:cs="Arial"/>
          <w:color w:val="000000" w:themeColor="text1"/>
          <w:lang w:val="es-CO"/>
        </w:rPr>
        <w:t>Es la actividad cuyo propósito es la materialización de una estructura de drenaje para el paso de vehículos, cuya luz medida paralela al eje de la carretera es menor o igual a diez metros (10m).</w:t>
      </w:r>
    </w:p>
    <w:p w14:paraId="3C304026"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Proyectos de ampliación</w:t>
      </w:r>
      <w:r w:rsidRPr="00E76CB1">
        <w:rPr>
          <w:rFonts w:ascii="Arial" w:hAnsi="Arial" w:cs="Arial"/>
          <w:color w:val="000000" w:themeColor="text1"/>
          <w:lang w:val="es-CO"/>
        </w:rPr>
        <w:t>: es toda adición en área ya sea en forma horizontal o vertical. Se caracteriza porque se conserva el carácter y el uso de la infraestructura.</w:t>
      </w:r>
    </w:p>
    <w:p w14:paraId="2219D610"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Proyectos de construcción</w:t>
      </w:r>
      <w:r w:rsidRPr="00E76CB1">
        <w:rPr>
          <w:rFonts w:ascii="Arial" w:hAnsi="Arial" w:cs="Arial"/>
          <w:color w:val="000000" w:themeColor="text1"/>
          <w:lang w:val="es-CO"/>
        </w:rPr>
        <w:t>: Es toda construcción de una infraestructura, sea o no que el sitio sobre el que se construye estuvo previamente ocupado.</w:t>
      </w:r>
    </w:p>
    <w:p w14:paraId="5435D8A3"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Proyectos de construcción vial: </w:t>
      </w:r>
      <w:r w:rsidRPr="00E76CB1">
        <w:rPr>
          <w:rFonts w:ascii="Arial" w:hAnsi="Arial" w:cs="Arial"/>
          <w:color w:val="000000" w:themeColor="text1"/>
          <w:lang w:val="es-CO"/>
        </w:rPr>
        <w:t>Es la construcción de una vía completamente nueva en un espacio físico en el cual no existía una y representa un aumento en la malla vial disponible, no se trata de intervenciones sobre vías existentes. Como proyectos de construcción se consideran así mismo, las segundas calzadas, pares viales o calzadas adosadas a calzadas existentes. En todo caso, además de las actividades propias de la intervención inicial deberá haberse efectuado la pavimentación de los kilómetros que se pretendan hacer valer como experiencia en el presente proceso.</w:t>
      </w:r>
    </w:p>
    <w:p w14:paraId="30C4C13A"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Proyectos de Construcción de Puentes: </w:t>
      </w:r>
      <w:r w:rsidRPr="00E76CB1">
        <w:rPr>
          <w:rFonts w:ascii="Arial" w:hAnsi="Arial" w:cs="Arial"/>
          <w:color w:val="000000" w:themeColor="text1"/>
          <w:lang w:val="es-CO"/>
        </w:rPr>
        <w:t>Son las obras derivadas de los diseños técnicos de ingeniería asociados a la construcción de una infraestructura de transporte que permita la continuación de la circulación de automóviles (carros, buses, camiones, autobuses) en condiciones de continuidad en el espacio y el tiempo, con niveles adecuados de seguridad y de comodidad, permitiendo pasar obstáculos, como ríos, quebradas, otras vías, carreteras, vías férreas, entre otros.</w:t>
      </w:r>
    </w:p>
    <w:p w14:paraId="0735AA03"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Proyectos de conservación y/o mantenimiento de Puentes:</w:t>
      </w:r>
      <w:r w:rsidRPr="00E76CB1">
        <w:rPr>
          <w:rFonts w:ascii="Arial" w:hAnsi="Arial" w:cs="Arial"/>
          <w:color w:val="000000" w:themeColor="text1"/>
          <w:lang w:val="es-CO"/>
        </w:rPr>
        <w:t xml:space="preserve"> es toda obra efectuada tanto a la infraestructura como a la superestructura encaminada a preservar las condiciones físico mecánicas iniciales del puente.</w:t>
      </w:r>
    </w:p>
    <w:p w14:paraId="30C7E3B2"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Proyectos de infraestructura vial: </w:t>
      </w:r>
      <w:r w:rsidRPr="00E76CB1">
        <w:rPr>
          <w:rFonts w:ascii="Arial" w:hAnsi="Arial" w:cs="Arial"/>
          <w:color w:val="000000" w:themeColor="text1"/>
          <w:lang w:val="es-CO"/>
        </w:rPr>
        <w:t>Son aquellos proyectos con los cuales se constituyen un conjunto de elementos que permiten el desplazamiento de vehículos en forma confortable y segura desde un punto a otro.</w:t>
      </w:r>
    </w:p>
    <w:p w14:paraId="7F76FCC0"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Proyectos de mantenimiento y/o conservación y/o adecuación y/o rehabilitación de infraestructura aeroportuaria (lado tierra): </w:t>
      </w:r>
      <w:r w:rsidRPr="00E76CB1">
        <w:rPr>
          <w:rFonts w:ascii="Arial" w:hAnsi="Arial" w:cs="Arial"/>
          <w:color w:val="000000" w:themeColor="text1"/>
          <w:lang w:val="es-CO"/>
        </w:rPr>
        <w:t>Es el conjunto de todas las obras a ejecutar en una edificación, a intervalos variables, relativamente prolongados destinados primordialmente a recuperar deterioros.</w:t>
      </w:r>
    </w:p>
    <w:p w14:paraId="12CB50D5"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Proyectos de mantenimiento periódico y/o proyectos de conservación:</w:t>
      </w:r>
      <w:r w:rsidRPr="00E76CB1">
        <w:rPr>
          <w:rFonts w:ascii="Arial" w:hAnsi="Arial" w:cs="Arial"/>
          <w:color w:val="000000" w:themeColor="text1"/>
          <w:lang w:val="es-CO"/>
        </w:rPr>
        <w:t xml:space="preserve"> Es el conjunto de todas las obras a ejecutar en una vía, que se realizan en vías pavimentadas y/o en vías en afirmado, que comprende la realización de actividades de conservación y/o mantenimiento periódico, a intervalos variables, relativamente prolongados, destinados primordialmente a recuperar los deterioros de la capa de rodadura ocasionados por el tránsito y/o por fenómenos climáticos, también podrá contemplar la construcción de algunas obras de drenaje menores y de protección, faltantes en la vía. Las principales actividades son: Reconformación y recuperación de la banca; Limpieza mecánica y reconstrucción de cunetas; Escarificación del material de afirmado existente; Extensión y compactación de material para recuperación de los espesores de afirmado iniciales; Reposición de pavimento en algunos sectores; Bacheo y/o Parcheo. Reconstrucción de obras de drenaje; Construcción de obras de protección y drenajes; Demarcación lineal; Señalización vertical.</w:t>
      </w:r>
    </w:p>
    <w:p w14:paraId="1CE8B141"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bCs/>
          <w:color w:val="000000" w:themeColor="text1"/>
          <w:lang w:val="es-CO"/>
        </w:rPr>
        <w:t>Proyectos de conservación</w:t>
      </w:r>
      <w:r w:rsidRPr="00E76CB1">
        <w:rPr>
          <w:rFonts w:ascii="Arial" w:hAnsi="Arial" w:cs="Arial"/>
          <w:color w:val="000000" w:themeColor="text1"/>
          <w:lang w:val="es-CO"/>
        </w:rPr>
        <w:t>: Es el conjunto de actividades que se ejecutan sobre la infraestructura de transporte y espacio público peatonal construido, orientadas a garantizar que se cumpla en período de vida útil considerado en el diseño, o a ampliarlo. En el primer caso se hace referencia al mantenimiento que puede ser rutinario o periódico y en el segundo de rehabilitación o reconstrucción. Para el segundo caso, este tipo de intervención contempla necesariamente la realización de estudios y diseños que incluye estudios de tránsito, de materiales y el dimensionamiento estructural y si se requiere el diseño y la renovación de redes hidráulicas, para garantizar el período de vida útil previsto</w:t>
      </w:r>
    </w:p>
    <w:p w14:paraId="25E4D518"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Proyectos de mejoramiento: </w:t>
      </w:r>
      <w:r w:rsidRPr="00E76CB1">
        <w:rPr>
          <w:rFonts w:ascii="Arial" w:hAnsi="Arial" w:cs="Arial"/>
          <w:color w:val="000000" w:themeColor="text1"/>
          <w:lang w:val="es-CO"/>
        </w:rPr>
        <w:t>Es el cambio de especificaciones y dimensiones de la obra; para lo cual, se hace necesaria la construcción de obras en infraestructura ya existente, que permitan una adecuación de la obra a los niveles de servicio requeridos por las condiciones actuales y proyectadas. Para este proceso deben comprender como mínimo las actividades de rectificación (alineamiento horizontal y vertical), ampliación de la sección de la vía, construcción de obras de drenaje, construcción de capas granulares para estructura de pavimento y construcción de superficie de rodadura en concreto asfáltico o hidráulico.</w:t>
      </w:r>
    </w:p>
    <w:p w14:paraId="56CFC253"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
          <w:color w:val="000000" w:themeColor="text1"/>
          <w:lang w:val="es-CO"/>
        </w:rPr>
      </w:pPr>
      <w:r w:rsidRPr="00E76CB1">
        <w:rPr>
          <w:rFonts w:ascii="Arial" w:hAnsi="Arial" w:cs="Arial"/>
          <w:b/>
          <w:color w:val="000000" w:themeColor="text1"/>
          <w:lang w:val="es-CO"/>
        </w:rPr>
        <w:t xml:space="preserve">Proyectos de mejoramiento y/o reforzamiento estructural de infraestructura aeroportuaria (lado tierra): </w:t>
      </w:r>
      <w:r w:rsidRPr="00E76CB1">
        <w:rPr>
          <w:rFonts w:ascii="Arial" w:hAnsi="Arial" w:cs="Arial"/>
          <w:color w:val="000000" w:themeColor="text1"/>
          <w:lang w:val="es-CO"/>
        </w:rPr>
        <w:t>Para el presente proceso se entiende por proyectos de mejoramiento y/o reforzamiento estructural, el conjunto de todas las obras a ejecutar en una edificación con el fin de garantizar que la misma tenga la capacidad de soportar las cargas que impongan su naturaleza y su uso para contrarrestar la vulnerabilidad de la estructura.</w:t>
      </w:r>
    </w:p>
    <w:p w14:paraId="7B5EC45D"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Proyectos de rehabilitación: </w:t>
      </w:r>
      <w:r w:rsidRPr="00E76CB1">
        <w:rPr>
          <w:rFonts w:ascii="Arial" w:hAnsi="Arial" w:cs="Arial"/>
          <w:color w:val="000000" w:themeColor="text1"/>
          <w:lang w:val="es-CO"/>
        </w:rPr>
        <w:t xml:space="preserve">Son las actividades que tienen por objeto reconstruir o recuperar las condiciones estructurales y funcionales iniciales de la obra de manera que se cumplan las especificaciones técnicas con que fue diseñada. Para este proceso deben comprender como mínimo las actividades de construcción de capas granulares para estructura de pavimento y construcción de superficie de rodadura en concreto asfáltico o hidráulico. No serán tenidas en cuenta las actividades de mantenimiento periódico ni de mantenimiento rutinario, tales como parcheos, bacheos, sello de fisuras, desmonte y limpieza. </w:t>
      </w:r>
    </w:p>
    <w:p w14:paraId="7DA0184C"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Cs/>
          <w:color w:val="000000" w:themeColor="text1"/>
          <w:lang w:val="es-CO"/>
        </w:rPr>
      </w:pPr>
      <w:r w:rsidRPr="00E76CB1">
        <w:rPr>
          <w:rFonts w:ascii="Arial" w:hAnsi="Arial" w:cs="Arial"/>
          <w:b/>
          <w:bCs/>
          <w:color w:val="000000" w:themeColor="text1"/>
          <w:lang w:val="es-CO"/>
        </w:rPr>
        <w:t xml:space="preserve">Proyectos de rehabilitación de puentes: </w:t>
      </w:r>
      <w:r w:rsidRPr="00E76CB1">
        <w:rPr>
          <w:rFonts w:ascii="Arial" w:hAnsi="Arial" w:cs="Arial"/>
          <w:bCs/>
          <w:color w:val="000000" w:themeColor="text1"/>
          <w:lang w:val="es-CO"/>
        </w:rPr>
        <w:t>Es toda obra efectuada, tanto a la infraestructura como a la superestructura, encaminada a recuperar y reestablecer las condiciones físico mecánicas iniciales del puente.</w:t>
      </w:r>
    </w:p>
    <w:p w14:paraId="01D106D6"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Proyectos de pavimentación</w:t>
      </w:r>
      <w:r w:rsidRPr="00E76CB1">
        <w:rPr>
          <w:rFonts w:ascii="Arial" w:hAnsi="Arial" w:cs="Arial"/>
          <w:color w:val="000000" w:themeColor="text1"/>
          <w:lang w:val="es-CO"/>
        </w:rPr>
        <w:t xml:space="preserve">: </w:t>
      </w:r>
      <w:r w:rsidRPr="00E76CB1">
        <w:rPr>
          <w:rFonts w:ascii="Arial" w:hAnsi="Arial" w:cs="Arial"/>
          <w:bCs/>
          <w:color w:val="000000" w:themeColor="text1"/>
          <w:lang w:val="es-CO"/>
        </w:rPr>
        <w:t>Es la actividad cuyo propósito es la materialización de la estructura de pavimento constituida por concreto asfáltico y/o hidráulico y una o varias capas granulares. (Subbases y/o bases).</w:t>
      </w:r>
    </w:p>
    <w:p w14:paraId="4AFFF085"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Puente en Concreto Hidráulico: </w:t>
      </w:r>
      <w:r w:rsidRPr="00E76CB1">
        <w:rPr>
          <w:rFonts w:ascii="Arial" w:hAnsi="Arial" w:cs="Arial"/>
          <w:color w:val="000000" w:themeColor="text1"/>
          <w:lang w:val="es-CO"/>
        </w:rPr>
        <w:t>Es toda estructura cuya losa o placa de circulación vehicular está soportada por elementos estructurales construidos con concreto hidráulico.</w:t>
      </w:r>
    </w:p>
    <w:p w14:paraId="57BB01AC"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Puente Férreos: </w:t>
      </w:r>
      <w:r w:rsidRPr="00E76CB1">
        <w:rPr>
          <w:rFonts w:ascii="Arial" w:hAnsi="Arial" w:cs="Arial"/>
          <w:color w:val="000000" w:themeColor="text1"/>
          <w:lang w:val="es-CO"/>
        </w:rPr>
        <w:t>Es aquella 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3C3C0EC8"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Puente Metálico: </w:t>
      </w:r>
      <w:r w:rsidRPr="00E76CB1">
        <w:rPr>
          <w:rFonts w:ascii="Arial" w:hAnsi="Arial" w:cs="Arial"/>
          <w:color w:val="000000" w:themeColor="text1"/>
          <w:lang w:val="es-CO"/>
        </w:rPr>
        <w:t xml:space="preserve">Es toda estructura cuya losa o placa de circulación vehicular está soportada por elementos estructurales metálicos. </w:t>
      </w:r>
    </w:p>
    <w:p w14:paraId="670FECB0"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eastAsia="es-CO"/>
        </w:rPr>
      </w:pPr>
      <w:r w:rsidRPr="00E76CB1">
        <w:rPr>
          <w:rFonts w:ascii="Arial" w:hAnsi="Arial" w:cs="Arial"/>
          <w:b/>
          <w:color w:val="000000" w:themeColor="text1"/>
          <w:lang w:val="es-CO"/>
        </w:rPr>
        <w:t xml:space="preserve">Puente Metálico Modular: </w:t>
      </w:r>
      <w:r w:rsidRPr="00E76CB1">
        <w:rPr>
          <w:rFonts w:ascii="Arial" w:hAnsi="Arial" w:cs="Arial"/>
          <w:color w:val="000000" w:themeColor="text1"/>
          <w:lang w:val="es-CO" w:eastAsia="es-CO"/>
        </w:rPr>
        <w:t>Estructura que se monta o desmonta mediante la simple adición de componentes de acero modulares prefabricados para puentes, los puentes pueden adaptarse fácilmente hasta la longitud, ancho y resistencia deseados, permitiendo diversas aplicaciones y usos.</w:t>
      </w:r>
    </w:p>
    <w:p w14:paraId="68F81A90"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Puente Mixto: </w:t>
      </w:r>
      <w:r w:rsidRPr="00E76CB1">
        <w:rPr>
          <w:rFonts w:ascii="Arial" w:hAnsi="Arial" w:cs="Arial"/>
          <w:color w:val="000000" w:themeColor="text1"/>
          <w:lang w:val="es-CO"/>
        </w:rPr>
        <w:t>Es aquel que teniendo mínimo dos luces, una de ellas es metálica y la otra en concreto hidráulico.</w:t>
      </w:r>
    </w:p>
    <w:p w14:paraId="11200578"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Puentes Peatonales: </w:t>
      </w:r>
      <w:r w:rsidRPr="00E76CB1">
        <w:rPr>
          <w:rFonts w:ascii="Arial" w:hAnsi="Arial" w:cs="Arial"/>
          <w:color w:val="000000" w:themeColor="text1"/>
          <w:lang w:val="es-CO"/>
        </w:rPr>
        <w:t>Es aquella infraestructura del transporte, cuya finalidad es permitir la continuación de la circulación de peatones (en algunos casos también bicicletas) en condiciones de continuidad en el espacio y el tiempo, con niveles adecuados de seguridad y de comodidad, permitiendo pasar obstáculos, como ríos, quebradas, otras vías, carreteras, vías férreas, etc.</w:t>
      </w:r>
    </w:p>
    <w:p w14:paraId="147E8970"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Puentes Vehiculares y/o Viaductos: </w:t>
      </w:r>
      <w:r w:rsidRPr="00E76CB1">
        <w:rPr>
          <w:rFonts w:ascii="Arial" w:hAnsi="Arial" w:cs="Arial"/>
          <w:color w:val="000000" w:themeColor="text1"/>
          <w:lang w:val="es-CO"/>
        </w:rPr>
        <w:t>Es aquella infraestructura del transporte en concreto, acero o mixto compuesta por infraestructura y superestructura, cuya finalidad es permitir la continuación de la circulación de automóviles (carros, buses, camiones, autobuses) en condiciones de continuidad en el espacio y el tiempo, con niveles adecuados de seguridad y de comodidad, permitiendo pasar obstáculos, como ríos, quebradas, otras vías, carreteras, y vías férreas, que permite atravesar un accidente geográfico (río o depresión) o Paso a Desnivel para el paso de vehículos.</w:t>
      </w:r>
    </w:p>
    <w:p w14:paraId="556B540B"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Recuperación de Banca: </w:t>
      </w:r>
      <w:r w:rsidRPr="00E76CB1">
        <w:rPr>
          <w:rFonts w:ascii="Arial" w:hAnsi="Arial" w:cs="Arial"/>
          <w:color w:val="000000" w:themeColor="text1"/>
          <w:lang w:val="es-CO" w:eastAsia="es-CO"/>
        </w:rPr>
        <w:t xml:space="preserve">identificados los agentes que contribuyen con la generación de eventos de inestabilidad de la banca, se acometen obras que propenden por la recuperación de las condiciones de estabilidad iniciales, con el fin de restablecer la transitabilidad y mitigar los efectos adversos que la materialización de la amenaza puede acarrear sobre esta estructura y/o los usuarios. </w:t>
      </w:r>
    </w:p>
    <w:p w14:paraId="11841958"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Cs/>
          <w:color w:val="000000" w:themeColor="text1"/>
          <w:lang w:val="es-CO"/>
        </w:rPr>
      </w:pPr>
      <w:r w:rsidRPr="00E76CB1">
        <w:rPr>
          <w:rFonts w:ascii="Arial" w:hAnsi="Arial" w:cs="Arial"/>
          <w:b/>
          <w:bCs/>
          <w:color w:val="000000" w:themeColor="text1"/>
          <w:lang w:val="es-CO"/>
        </w:rPr>
        <w:t xml:space="preserve">Red Vial: </w:t>
      </w:r>
      <w:r w:rsidRPr="00E76CB1">
        <w:rPr>
          <w:rFonts w:ascii="Arial" w:hAnsi="Arial" w:cs="Arial"/>
          <w:bCs/>
          <w:color w:val="000000" w:themeColor="text1"/>
          <w:lang w:val="es-CO"/>
        </w:rPr>
        <w:t xml:space="preserve">Es el conjunto de vías terrestres vehiculares urbanas y rurales. </w:t>
      </w:r>
    </w:p>
    <w:p w14:paraId="13CCF54D"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eastAsia="es-CO"/>
        </w:rPr>
      </w:pPr>
      <w:r w:rsidRPr="00E76CB1">
        <w:rPr>
          <w:rFonts w:ascii="Arial" w:hAnsi="Arial" w:cs="Arial"/>
          <w:b/>
          <w:color w:val="000000" w:themeColor="text1"/>
          <w:lang w:val="es-CO" w:eastAsia="es-CO"/>
        </w:rPr>
        <w:t>Reforzamiento Estructural:</w:t>
      </w:r>
      <w:r w:rsidRPr="00E76CB1">
        <w:rPr>
          <w:rFonts w:ascii="Arial" w:hAnsi="Arial" w:cs="Arial"/>
          <w:color w:val="000000" w:themeColor="text1"/>
          <w:lang w:val="es-CO" w:eastAsia="es-CO"/>
        </w:rPr>
        <w:t xml:space="preserve"> es la adición de fuerza o capacidad de carga a un de elemento estructural que hace parte de un todo ya sea definido como superestructura, sub estructura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 miento exterior de los elementos  requeridos.  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38EB4485" w14:textId="77777777" w:rsidR="00E76CB1" w:rsidRPr="00E76CB1" w:rsidRDefault="00E76CB1" w:rsidP="00E76CB1">
      <w:pPr>
        <w:pStyle w:val="Invias-VietaNumerada"/>
        <w:autoSpaceDE w:val="0"/>
        <w:autoSpaceDN w:val="0"/>
        <w:adjustRightInd w:val="0"/>
        <w:spacing w:before="120" w:after="240"/>
        <w:ind w:left="567"/>
        <w:rPr>
          <w:rFonts w:ascii="Arial" w:hAnsi="Arial" w:cs="Arial"/>
          <w:color w:val="000000" w:themeColor="text1"/>
          <w:lang w:val="es-CO" w:eastAsia="es-CO"/>
        </w:rPr>
      </w:pPr>
      <w:r w:rsidRPr="00E76CB1">
        <w:rPr>
          <w:rFonts w:ascii="Arial" w:hAnsi="Arial" w:cs="Arial"/>
          <w:color w:val="000000" w:themeColor="text1"/>
          <w:lang w:val="es-CO" w:eastAsia="es-CO"/>
        </w:rPr>
        <w:t>Esta actividad no implica actualizar la capacidad de carga de la estructura.</w:t>
      </w:r>
    </w:p>
    <w:p w14:paraId="34B068FA" w14:textId="77777777" w:rsidR="00E76CB1" w:rsidRPr="00E76CB1" w:rsidRDefault="00E76CB1" w:rsidP="00E76CB1">
      <w:pPr>
        <w:pStyle w:val="Invias-VietaNumerada"/>
        <w:autoSpaceDE w:val="0"/>
        <w:autoSpaceDN w:val="0"/>
        <w:adjustRightInd w:val="0"/>
        <w:spacing w:before="120" w:after="240"/>
        <w:ind w:left="567"/>
        <w:rPr>
          <w:rFonts w:ascii="Arial" w:hAnsi="Arial" w:cs="Arial"/>
          <w:color w:val="000000" w:themeColor="text1"/>
          <w:lang w:val="es-CO" w:eastAsia="es-CO"/>
        </w:rPr>
      </w:pPr>
      <w:r w:rsidRPr="00E76CB1">
        <w:rPr>
          <w:rFonts w:ascii="Arial" w:hAnsi="Arial" w:cs="Arial"/>
          <w:color w:val="000000" w:themeColor="text1"/>
          <w:lang w:val="es-CO" w:eastAsia="es-CO"/>
        </w:rPr>
        <w:t>Estas actividades requieren del mantenimiento previo de los elementos estructurales.</w:t>
      </w:r>
    </w:p>
    <w:p w14:paraId="6EB7FD4F"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
          <w:bCs/>
          <w:color w:val="000000" w:themeColor="text1"/>
          <w:lang w:val="es-CO"/>
        </w:rPr>
      </w:pPr>
      <w:r w:rsidRPr="00E76CB1">
        <w:rPr>
          <w:rFonts w:ascii="Arial" w:hAnsi="Arial" w:cs="Arial"/>
          <w:b/>
          <w:bCs/>
          <w:color w:val="000000" w:themeColor="text1"/>
          <w:lang w:val="es-CO"/>
        </w:rPr>
        <w:t>Reforzamiento Estructural o Rehabilitación Estructural de puentes</w:t>
      </w:r>
      <w:r w:rsidRPr="00E76CB1">
        <w:rPr>
          <w:rFonts w:ascii="Arial" w:hAnsi="Arial" w:cs="Arial"/>
          <w:bCs/>
          <w:color w:val="000000" w:themeColor="text1"/>
          <w:lang w:val="es-CO"/>
        </w:rPr>
        <w:t>: Son los trabajos de reparación con los cuales se pretende que los puentes aumenten su periodo de vida útil e incluyen la intervención de los elementos estructurales del puente. El reforzamiento abarca desde la rehabilitación del concreto degradado, la renovación de elementos, aumento de las secciones de los elementos, adición de refuerzo y postensionamientos externos.</w:t>
      </w:r>
    </w:p>
    <w:p w14:paraId="237DAC46"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
          <w:bCs/>
          <w:color w:val="000000" w:themeColor="text1"/>
          <w:lang w:val="es-CO"/>
        </w:rPr>
      </w:pPr>
      <w:r w:rsidRPr="00E76CB1">
        <w:rPr>
          <w:rFonts w:ascii="Arial" w:hAnsi="Arial" w:cs="Arial"/>
          <w:b/>
          <w:bCs/>
          <w:color w:val="000000" w:themeColor="text1"/>
          <w:lang w:val="es-CO"/>
        </w:rPr>
        <w:t xml:space="preserve">Repotenciación estructural: </w:t>
      </w:r>
      <w:r w:rsidRPr="00E76CB1">
        <w:rPr>
          <w:rFonts w:ascii="Arial" w:hAnsi="Arial" w:cs="Arial"/>
          <w:bCs/>
          <w:color w:val="000000" w:themeColor="text1"/>
          <w:lang w:val="es-CO"/>
        </w:rPr>
        <w:t>Es el 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diseño sísmico de puentes – sección A.3.4 CARGA VIVA.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2746B48D" w14:textId="77777777" w:rsidR="00E76CB1" w:rsidRPr="00E76CB1" w:rsidRDefault="00E76CB1" w:rsidP="00E76CB1">
      <w:pPr>
        <w:pStyle w:val="Invias-VietaNumerada"/>
        <w:autoSpaceDE w:val="0"/>
        <w:autoSpaceDN w:val="0"/>
        <w:adjustRightInd w:val="0"/>
        <w:spacing w:before="120" w:after="240"/>
        <w:rPr>
          <w:rFonts w:ascii="Arial" w:hAnsi="Arial" w:cs="Arial"/>
          <w:bCs/>
          <w:color w:val="000000" w:themeColor="text1"/>
          <w:lang w:val="es-CO"/>
        </w:rPr>
      </w:pPr>
      <w:r w:rsidRPr="00E76CB1">
        <w:rPr>
          <w:rFonts w:ascii="Arial" w:hAnsi="Arial" w:cs="Arial"/>
          <w:bCs/>
          <w:color w:val="000000" w:themeColor="text1"/>
          <w:lang w:val="es-CO"/>
        </w:rPr>
        <w:t>Estas actividades requieren del mantenimiento previo de los elementos estructurales.</w:t>
      </w:r>
    </w:p>
    <w:p w14:paraId="5E8944C3"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Cs/>
          <w:color w:val="000000" w:themeColor="text1"/>
          <w:lang w:val="es-CO"/>
        </w:rPr>
      </w:pPr>
      <w:r w:rsidRPr="00E76CB1">
        <w:rPr>
          <w:rFonts w:ascii="Arial" w:hAnsi="Arial" w:cs="Arial"/>
          <w:b/>
          <w:bCs/>
          <w:color w:val="000000" w:themeColor="text1"/>
          <w:lang w:val="es-CO"/>
        </w:rPr>
        <w:t xml:space="preserve">Sardinel o Bordillo: </w:t>
      </w:r>
      <w:r w:rsidRPr="00E76CB1">
        <w:rPr>
          <w:rFonts w:ascii="Arial" w:hAnsi="Arial" w:cs="Arial"/>
          <w:bCs/>
          <w:color w:val="000000" w:themeColor="text1"/>
          <w:lang w:val="es-CO"/>
        </w:rPr>
        <w:t>Elemento que separa una calzada del andén o del separador de una vía.</w:t>
      </w:r>
    </w:p>
    <w:p w14:paraId="531FC7E0"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Cs/>
          <w:color w:val="000000" w:themeColor="text1"/>
          <w:lang w:val="es-CO"/>
        </w:rPr>
      </w:pPr>
      <w:r w:rsidRPr="00E76CB1">
        <w:rPr>
          <w:rFonts w:ascii="Arial" w:hAnsi="Arial" w:cs="Arial"/>
          <w:b/>
          <w:color w:val="000000" w:themeColor="text1"/>
          <w:lang w:val="es-CO"/>
        </w:rPr>
        <w:t xml:space="preserve">Sede Férrea: </w:t>
      </w:r>
      <w:r w:rsidRPr="00E76CB1">
        <w:rPr>
          <w:rFonts w:ascii="Arial" w:hAnsi="Arial" w:cs="Arial"/>
          <w:color w:val="000000" w:themeColor="text1"/>
          <w:lang w:val="es-CO" w:eastAsia="es-CO"/>
        </w:rPr>
        <w:t xml:space="preserve">Inmueble caracterizado por contener en un solo predio, edificios de </w:t>
      </w:r>
      <w:r w:rsidRPr="00E76CB1">
        <w:rPr>
          <w:rFonts w:ascii="Arial" w:hAnsi="Arial" w:cs="Arial"/>
          <w:b/>
          <w:color w:val="000000" w:themeColor="text1"/>
          <w:lang w:val="es-CO" w:eastAsia="es-CO"/>
        </w:rPr>
        <w:t xml:space="preserve">servicio, </w:t>
      </w:r>
      <w:r w:rsidRPr="00E76CB1">
        <w:rPr>
          <w:rFonts w:ascii="Arial" w:hAnsi="Arial" w:cs="Arial"/>
          <w:color w:val="000000" w:themeColor="text1"/>
          <w:lang w:val="es-CO" w:eastAsia="es-CO"/>
        </w:rPr>
        <w:t>mantenimiento y operación ferroviaria, dentro los que pueden estar, estación de pasajeros, talleres férreos, campamentos, bodegas entre otros.</w:t>
      </w:r>
    </w:p>
    <w:p w14:paraId="0543D0D1"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Cs/>
          <w:color w:val="000000" w:themeColor="text1"/>
          <w:lang w:val="es-CO"/>
        </w:rPr>
      </w:pPr>
      <w:r w:rsidRPr="00E76CB1">
        <w:rPr>
          <w:rFonts w:ascii="Arial" w:hAnsi="Arial" w:cs="Arial"/>
          <w:b/>
          <w:bCs/>
          <w:color w:val="000000" w:themeColor="text1"/>
          <w:lang w:val="es-CO"/>
        </w:rPr>
        <w:t xml:space="preserve">Señalización: </w:t>
      </w:r>
      <w:r w:rsidRPr="00E76CB1">
        <w:rPr>
          <w:rFonts w:ascii="Arial" w:hAnsi="Arial" w:cs="Arial"/>
          <w:color w:val="000000" w:themeColor="text1"/>
          <w:lang w:val="es-CO" w:eastAsia="es-CO"/>
        </w:rPr>
        <w:t>Conjunto de señales destinado a regular el tránsito. Dichas señales pueden ser señales verticales y señalización horizontal o demarcaciones.</w:t>
      </w:r>
    </w:p>
    <w:p w14:paraId="15AE9FBF"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Cs/>
          <w:color w:val="000000" w:themeColor="text1"/>
          <w:lang w:val="es-CO"/>
        </w:rPr>
      </w:pPr>
      <w:r w:rsidRPr="00E76CB1">
        <w:rPr>
          <w:rFonts w:ascii="Arial" w:hAnsi="Arial" w:cs="Arial"/>
          <w:b/>
          <w:bCs/>
          <w:color w:val="000000" w:themeColor="text1"/>
          <w:lang w:val="es-CO"/>
        </w:rPr>
        <w:t xml:space="preserve">Señalización Vertical: </w:t>
      </w:r>
      <w:r w:rsidRPr="00E76CB1">
        <w:rPr>
          <w:rFonts w:ascii="Arial" w:hAnsi="Arial" w:cs="Arial"/>
          <w:color w:val="000000" w:themeColor="text1"/>
          <w:lang w:val="es-CO" w:eastAsia="es-CO"/>
        </w:rPr>
        <w:t>Dispositivos físicos que indican la forma correcta como deben transitar los usuarios de las vías; se instalan para transmitir órdenes o instrucciones mediante palabras o símbolos. </w:t>
      </w:r>
      <w:r w:rsidRPr="00E76CB1">
        <w:rPr>
          <w:rFonts w:ascii="Arial" w:hAnsi="Arial" w:cs="Arial"/>
          <w:b/>
          <w:bCs/>
          <w:color w:val="000000" w:themeColor="text1"/>
          <w:lang w:val="es-CO"/>
        </w:rPr>
        <w:t xml:space="preserve"> </w:t>
      </w:r>
    </w:p>
    <w:p w14:paraId="6733103E"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b/>
          <w:bCs/>
          <w:color w:val="000000" w:themeColor="text1"/>
          <w:lang w:val="es-CO"/>
        </w:rPr>
      </w:pPr>
      <w:r w:rsidRPr="00E76CB1">
        <w:rPr>
          <w:rFonts w:ascii="Arial" w:hAnsi="Arial" w:cs="Arial"/>
          <w:b/>
          <w:bCs/>
          <w:color w:val="000000" w:themeColor="text1"/>
          <w:lang w:val="es-CO"/>
        </w:rPr>
        <w:t xml:space="preserve">Separador: </w:t>
      </w:r>
      <w:r w:rsidRPr="00E76CB1">
        <w:rPr>
          <w:rFonts w:ascii="Arial" w:hAnsi="Arial" w:cs="Arial"/>
          <w:color w:val="000000" w:themeColor="text1"/>
          <w:lang w:val="es-CO" w:eastAsia="es-CO"/>
        </w:rPr>
        <w:t>Franja de una vía dispuesta en forma longitudinal y paralela al eje de la misma, que separa y canaliza flujos de circulación. Pueden ser centrales y laterales o intermedios.</w:t>
      </w:r>
    </w:p>
    <w:p w14:paraId="2D02FAA8"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Subsistema Vial:</w:t>
      </w:r>
      <w:r w:rsidRPr="00E76CB1">
        <w:rPr>
          <w:rFonts w:ascii="Arial" w:hAnsi="Arial" w:cs="Arial"/>
          <w:color w:val="000000" w:themeColor="text1"/>
          <w:lang w:val="es-CO"/>
        </w:rPr>
        <w:t xml:space="preserve"> Es uno de los subsistemas que compone el sistema de movilidad y que está a su vez conformado por los siguientes componentes: Malla vial arterial, malla vial intermedia, malla vial local, alamedas y pasos peatonales, red de ciclorrutas y corredores de movilidad local, malla vial rural.</w:t>
      </w:r>
    </w:p>
    <w:p w14:paraId="6656DA97"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Taller Férreo: </w:t>
      </w:r>
      <w:r w:rsidRPr="00E76CB1">
        <w:rPr>
          <w:rFonts w:ascii="Arial" w:hAnsi="Arial" w:cs="Arial"/>
          <w:color w:val="000000" w:themeColor="text1"/>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2D0CD1B6"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Tráfico o tránsito vehicular</w:t>
      </w:r>
      <w:r w:rsidRPr="00E76CB1">
        <w:rPr>
          <w:rFonts w:ascii="Arial" w:hAnsi="Arial" w:cs="Arial"/>
          <w:color w:val="000000" w:themeColor="text1"/>
          <w:lang w:val="es-CO"/>
        </w:rPr>
        <w:t xml:space="preserve">: Es el Volumen de vehículos que circulan por un punto especifico de infraestructura de transporte periódicamente o en un periodo de tiempo determinado. </w:t>
      </w:r>
    </w:p>
    <w:p w14:paraId="5FD5FA73"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Vehículo</w:t>
      </w:r>
      <w:r w:rsidRPr="00E76CB1">
        <w:rPr>
          <w:rFonts w:ascii="Arial" w:hAnsi="Arial" w:cs="Arial"/>
          <w:color w:val="000000" w:themeColor="text1"/>
          <w:lang w:val="es-CO"/>
        </w:rPr>
        <w:t>: Es todo aparato montado sobre ruedas que permite el transporte de personas, animales o cosas de un punto a otro por vía terrestre pública o privada abierta al público.</w:t>
      </w:r>
    </w:p>
    <w:p w14:paraId="2EF5E49F"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bCs/>
          <w:color w:val="000000" w:themeColor="text1"/>
          <w:lang w:val="es-CO"/>
        </w:rPr>
        <w:t>Vías:</w:t>
      </w:r>
      <w:r w:rsidRPr="00E76CB1">
        <w:rPr>
          <w:rFonts w:ascii="Arial" w:hAnsi="Arial" w:cs="Arial"/>
          <w:color w:val="000000" w:themeColor="text1"/>
          <w:lang w:val="es-CO"/>
        </w:rPr>
        <w:t xml:space="preserve"> Es la zona de la vía destinada a la circulación de vehículos, se define como franja de uso público o privado, abierta al público, destinada al tránsito de vehículos, personas y animales.</w:t>
      </w:r>
    </w:p>
    <w:p w14:paraId="2A506F3F"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Vías Férreas y/o Corredores Férreos: </w:t>
      </w:r>
      <w:r w:rsidRPr="00E76CB1">
        <w:rPr>
          <w:rFonts w:ascii="Arial" w:hAnsi="Arial" w:cs="Arial"/>
          <w:color w:val="000000" w:themeColor="text1"/>
          <w:lang w:val="es-CO"/>
        </w:rPr>
        <w:t>Son las infraestructuras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6AC8824D" w14:textId="77777777" w:rsidR="00E76CB1" w:rsidRPr="00E76CB1" w:rsidRDefault="00E76CB1" w:rsidP="00E76CB1">
      <w:pPr>
        <w:pStyle w:val="Invias-VietaNumerada"/>
        <w:numPr>
          <w:ilvl w:val="1"/>
          <w:numId w:val="14"/>
        </w:numPr>
        <w:autoSpaceDE w:val="0"/>
        <w:autoSpaceDN w:val="0"/>
        <w:adjustRightInd w:val="0"/>
        <w:spacing w:before="120" w:after="240"/>
        <w:ind w:hanging="568"/>
        <w:rPr>
          <w:rFonts w:ascii="Arial" w:hAnsi="Arial" w:cs="Arial"/>
          <w:color w:val="000000" w:themeColor="text1"/>
          <w:lang w:val="es-CO"/>
        </w:rPr>
      </w:pPr>
      <w:r w:rsidRPr="00E76CB1">
        <w:rPr>
          <w:rFonts w:ascii="Arial" w:hAnsi="Arial" w:cs="Arial"/>
          <w:b/>
          <w:color w:val="000000" w:themeColor="text1"/>
          <w:lang w:val="es-CO"/>
        </w:rPr>
        <w:t xml:space="preserve">Vías Fluviales: </w:t>
      </w:r>
      <w:r w:rsidRPr="00E76CB1">
        <w:rPr>
          <w:rFonts w:ascii="Arial" w:hAnsi="Arial" w:cs="Arial"/>
          <w:color w:val="000000" w:themeColor="text1"/>
          <w:lang w:val="es-CO" w:eastAsia="es-CO"/>
        </w:rPr>
        <w:t>Se entiende como vía fluvial los ríos, caños, esteros o cuerpos de agua de origen fluvial que se utilizan como medio de transporte de pasajeros /o carga.</w:t>
      </w:r>
    </w:p>
    <w:p w14:paraId="293BA994" w14:textId="77777777" w:rsidR="00E76CB1" w:rsidRPr="00E76CB1" w:rsidRDefault="00E76CB1" w:rsidP="00E76CB1">
      <w:pPr>
        <w:pStyle w:val="Invias-VietaNumerada"/>
        <w:numPr>
          <w:ilvl w:val="1"/>
          <w:numId w:val="14"/>
        </w:numPr>
        <w:tabs>
          <w:tab w:val="left" w:pos="142"/>
        </w:tabs>
        <w:autoSpaceDE w:val="0"/>
        <w:autoSpaceDN w:val="0"/>
        <w:adjustRightInd w:val="0"/>
        <w:spacing w:before="120" w:after="240"/>
        <w:ind w:left="0" w:firstLine="0"/>
        <w:rPr>
          <w:rFonts w:ascii="Arial" w:hAnsi="Arial" w:cs="Arial"/>
          <w:b/>
          <w:color w:val="000000" w:themeColor="text1"/>
          <w:lang w:val="es-CO"/>
        </w:rPr>
      </w:pPr>
      <w:r w:rsidRPr="00E76CB1">
        <w:rPr>
          <w:rFonts w:ascii="Arial" w:hAnsi="Arial" w:cs="Arial"/>
          <w:b/>
          <w:color w:val="000000" w:themeColor="text1"/>
          <w:lang w:val="es-CO"/>
        </w:rPr>
        <w:t>Vía Peatonal:</w:t>
      </w:r>
      <w:r w:rsidRPr="00E76CB1">
        <w:rPr>
          <w:rFonts w:ascii="Arial" w:hAnsi="Arial" w:cs="Arial"/>
          <w:color w:val="000000" w:themeColor="text1"/>
          <w:lang w:val="es-CO"/>
        </w:rPr>
        <w:t xml:space="preserve"> Son áreas o zonas de la ciudad destinadas para el tránsito exclusivo de </w:t>
      </w:r>
      <w:r w:rsidRPr="00E76CB1">
        <w:rPr>
          <w:rFonts w:ascii="Arial" w:hAnsi="Arial" w:cs="Arial"/>
          <w:bCs/>
          <w:color w:val="000000" w:themeColor="text1"/>
          <w:lang w:val="es-CO"/>
        </w:rPr>
        <w:t>peatones donde está restringida la circulación de vehículos motorizados.</w:t>
      </w:r>
    </w:p>
    <w:p w14:paraId="70E551ED" w14:textId="77777777" w:rsidR="00E76CB1" w:rsidRPr="00E76CB1" w:rsidRDefault="00E76CB1" w:rsidP="00E76CB1">
      <w:pPr>
        <w:pStyle w:val="Invias-VietaNumerada"/>
        <w:numPr>
          <w:ilvl w:val="1"/>
          <w:numId w:val="14"/>
        </w:numPr>
        <w:autoSpaceDE w:val="0"/>
        <w:autoSpaceDN w:val="0"/>
        <w:adjustRightInd w:val="0"/>
        <w:spacing w:before="120" w:after="240"/>
        <w:ind w:left="567" w:hanging="567"/>
        <w:rPr>
          <w:rFonts w:ascii="Arial" w:hAnsi="Arial" w:cs="Arial"/>
          <w:color w:val="000000" w:themeColor="text1"/>
          <w:lang w:val="es-CO"/>
        </w:rPr>
      </w:pPr>
      <w:r w:rsidRPr="00E76CB1">
        <w:rPr>
          <w:rFonts w:ascii="Arial" w:hAnsi="Arial" w:cs="Arial"/>
          <w:b/>
          <w:color w:val="000000" w:themeColor="text1"/>
          <w:lang w:val="es-CO"/>
        </w:rPr>
        <w:t xml:space="preserve">Vías Rurales: </w:t>
      </w:r>
      <w:r w:rsidRPr="00E76CB1">
        <w:rPr>
          <w:rFonts w:ascii="Arial" w:hAnsi="Arial" w:cs="Arial"/>
          <w:color w:val="000000" w:themeColor="text1"/>
          <w:lang w:val="es-CO"/>
        </w:rPr>
        <w:t>Son las vías que permiten el acceso o entrada a fincas, haciendas o campos, las cuales se encuentran localizadas dentro del perímetro rural de la población.</w:t>
      </w:r>
    </w:p>
    <w:p w14:paraId="2884F606" w14:textId="77777777" w:rsidR="00E76CB1" w:rsidRPr="00E76CB1" w:rsidRDefault="00E76CB1" w:rsidP="00E76CB1">
      <w:pPr>
        <w:pStyle w:val="Invias-VietaNumerada"/>
        <w:numPr>
          <w:ilvl w:val="1"/>
          <w:numId w:val="14"/>
        </w:numPr>
        <w:autoSpaceDE w:val="0"/>
        <w:autoSpaceDN w:val="0"/>
        <w:adjustRightInd w:val="0"/>
        <w:spacing w:before="120" w:after="240"/>
        <w:ind w:left="567" w:hanging="567"/>
        <w:rPr>
          <w:rFonts w:ascii="Arial" w:hAnsi="Arial" w:cs="Arial"/>
          <w:color w:val="000000" w:themeColor="text1"/>
          <w:lang w:val="es-CO"/>
        </w:rPr>
      </w:pPr>
      <w:r w:rsidRPr="00E76CB1">
        <w:rPr>
          <w:rFonts w:ascii="Arial" w:hAnsi="Arial" w:cs="Arial"/>
          <w:b/>
          <w:color w:val="000000" w:themeColor="text1"/>
          <w:lang w:val="es-CO"/>
        </w:rPr>
        <w:t xml:space="preserve">Vías Urbanas: </w:t>
      </w:r>
      <w:r w:rsidRPr="00E76CB1">
        <w:rPr>
          <w:rFonts w:ascii="Arial" w:hAnsi="Arial" w:cs="Arial"/>
          <w:color w:val="000000" w:themeColor="text1"/>
          <w:lang w:val="es-CO"/>
        </w:rPr>
        <w:t>Son las calles, carreras, transversales, avenidas, diagonales, glorietas, autopistas, troncales, variantes, o a la denominación establecida según la nomenclatura de la población correspondiente, las cuales se encuentran localizadas dentro de su perímetro urbano.</w:t>
      </w:r>
    </w:p>
    <w:p w14:paraId="0FDF00A6" w14:textId="77777777" w:rsidR="00E76CB1" w:rsidRPr="00E76CB1" w:rsidRDefault="00E76CB1" w:rsidP="00E76CB1">
      <w:pPr>
        <w:pStyle w:val="Invias-VietaNumerada"/>
        <w:autoSpaceDE w:val="0"/>
        <w:autoSpaceDN w:val="0"/>
        <w:adjustRightInd w:val="0"/>
        <w:spacing w:before="120" w:after="240"/>
        <w:ind w:left="567"/>
        <w:rPr>
          <w:rFonts w:ascii="Arial" w:hAnsi="Arial" w:cs="Arial"/>
          <w:color w:val="000000" w:themeColor="text1"/>
          <w:lang w:val="es-CO"/>
        </w:rPr>
      </w:pPr>
      <w:r w:rsidRPr="00E76CB1">
        <w:rPr>
          <w:rFonts w:ascii="Arial" w:hAnsi="Arial" w:cs="Arial"/>
          <w:b/>
          <w:color w:val="000000" w:themeColor="text1"/>
          <w:lang w:val="es-CO"/>
        </w:rPr>
        <w:t xml:space="preserve">Nota: </w:t>
      </w:r>
      <w:r w:rsidRPr="00E76CB1">
        <w:rPr>
          <w:rFonts w:ascii="Arial" w:hAnsi="Arial" w:cs="Arial"/>
          <w:color w:val="000000" w:themeColor="text1"/>
          <w:lang w:val="es-CO"/>
        </w:rPr>
        <w:t>Para proyectos de infraestructura vial que se hayan construido fuera del Territorio Nacional, se consideran Vías Urbanas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7928AA2E" w14:textId="77777777" w:rsidR="00E76CB1" w:rsidRPr="00E76CB1" w:rsidRDefault="00E76CB1" w:rsidP="00E76CB1">
      <w:pPr>
        <w:pStyle w:val="Invias-VietaNumerada"/>
        <w:numPr>
          <w:ilvl w:val="1"/>
          <w:numId w:val="14"/>
        </w:numPr>
        <w:autoSpaceDE w:val="0"/>
        <w:autoSpaceDN w:val="0"/>
        <w:adjustRightInd w:val="0"/>
        <w:spacing w:before="120" w:after="240"/>
        <w:ind w:left="426" w:hanging="568"/>
        <w:rPr>
          <w:rFonts w:ascii="Arial" w:hAnsi="Arial" w:cs="Arial"/>
          <w:color w:val="000000" w:themeColor="text1"/>
          <w:lang w:val="es-CO"/>
        </w:rPr>
      </w:pPr>
      <w:r w:rsidRPr="00E76CB1">
        <w:rPr>
          <w:rFonts w:ascii="Arial" w:hAnsi="Arial" w:cs="Arial"/>
          <w:b/>
          <w:color w:val="000000" w:themeColor="text1"/>
          <w:lang w:val="es-CO"/>
        </w:rPr>
        <w:t xml:space="preserve">Vías Veredales: </w:t>
      </w:r>
      <w:r w:rsidRPr="00E76CB1">
        <w:rPr>
          <w:rFonts w:ascii="Arial" w:hAnsi="Arial" w:cs="Arial"/>
          <w:color w:val="000000" w:themeColor="text1"/>
          <w:lang w:val="es-CO"/>
        </w:rPr>
        <w:t>Para el presente proceso se entiende por vías veredales las que permiten el acceso o entrada a veredas, las cuales se encuentran localizadas dentro del perímetro rural de la población.</w:t>
      </w:r>
    </w:p>
    <w:p w14:paraId="2815AAA9" w14:textId="77777777" w:rsidR="00E76CB1" w:rsidRPr="00E76CB1" w:rsidRDefault="00E76CB1" w:rsidP="00E76CB1">
      <w:pPr>
        <w:pStyle w:val="Invias-VietaNumerada"/>
        <w:numPr>
          <w:ilvl w:val="1"/>
          <w:numId w:val="14"/>
        </w:numPr>
        <w:autoSpaceDE w:val="0"/>
        <w:autoSpaceDN w:val="0"/>
        <w:adjustRightInd w:val="0"/>
        <w:spacing w:before="120" w:after="240"/>
        <w:ind w:left="426" w:hanging="567"/>
        <w:rPr>
          <w:rFonts w:ascii="Arial" w:hAnsi="Arial" w:cs="Arial"/>
          <w:color w:val="000000" w:themeColor="text1"/>
          <w:lang w:val="es-CO"/>
        </w:rPr>
      </w:pPr>
      <w:r w:rsidRPr="00E76CB1">
        <w:rPr>
          <w:rFonts w:ascii="Arial" w:hAnsi="Arial" w:cs="Arial"/>
          <w:b/>
          <w:color w:val="000000" w:themeColor="text1"/>
          <w:lang w:val="es-CO"/>
        </w:rPr>
        <w:t xml:space="preserve">Zona Verde: </w:t>
      </w:r>
      <w:r w:rsidRPr="00E76CB1">
        <w:rPr>
          <w:rFonts w:ascii="Arial" w:hAnsi="Arial" w:cs="Arial"/>
          <w:color w:val="000000" w:themeColor="text1"/>
          <w:lang w:val="es-CO"/>
        </w:rPr>
        <w:t xml:space="preserve">Espacio de carácter permanente, abierto y empradizado, de dominio o uso público, que hace parte del espacio público efectivo y destinado al uso recreativo. </w:t>
      </w:r>
    </w:p>
    <w:p w14:paraId="6240EA49" w14:textId="77777777" w:rsidR="00E76CB1" w:rsidRPr="00E76CB1" w:rsidRDefault="00E76CB1" w:rsidP="00E76CB1">
      <w:pPr>
        <w:rPr>
          <w:rFonts w:ascii="Arial" w:hAnsi="Arial" w:cs="Arial"/>
          <w:color w:val="000000" w:themeColor="text1"/>
          <w:lang w:eastAsia="es-ES"/>
        </w:rPr>
      </w:pPr>
    </w:p>
    <w:p w14:paraId="6F68EB00" w14:textId="77777777" w:rsidR="00E76CB1" w:rsidRPr="00E76CB1" w:rsidRDefault="00E76CB1" w:rsidP="00E76CB1">
      <w:pPr>
        <w:rPr>
          <w:rFonts w:ascii="Arial" w:hAnsi="Arial" w:cs="Arial"/>
          <w:color w:val="000000" w:themeColor="text1"/>
          <w:lang w:eastAsia="es-ES"/>
        </w:rPr>
      </w:pPr>
    </w:p>
    <w:p w14:paraId="270C6234" w14:textId="77777777" w:rsidR="00E76CB1" w:rsidRPr="00860C05" w:rsidRDefault="00E76CB1" w:rsidP="00E76CB1">
      <w:pPr>
        <w:pStyle w:val="Prrafodelista"/>
        <w:spacing w:line="301" w:lineRule="atLeast"/>
        <w:ind w:left="360"/>
        <w:jc w:val="both"/>
        <w:rPr>
          <w:rFonts w:cstheme="minorHAnsi"/>
          <w:color w:val="AEAAAA" w:themeColor="background2" w:themeShade="BF"/>
          <w:lang w:val="es-CO"/>
        </w:rPr>
      </w:pPr>
      <w:r w:rsidRPr="00860C05">
        <w:rPr>
          <w:rFonts w:cstheme="minorHAnsi"/>
          <w:b/>
          <w:bCs/>
          <w:color w:val="AEAAAA" w:themeColor="background2" w:themeShade="BF"/>
          <w:lang w:val="es-CO"/>
        </w:rPr>
        <w:t> </w:t>
      </w:r>
    </w:p>
    <w:p w14:paraId="73168B55" w14:textId="77777777" w:rsidR="00281D4C" w:rsidRPr="00E76CB1" w:rsidRDefault="00281D4C" w:rsidP="00E76CB1"/>
    <w:sectPr w:rsidR="00281D4C" w:rsidRPr="00E76CB1" w:rsidSect="008C3311">
      <w:headerReference w:type="even" r:id="rId8"/>
      <w:headerReference w:type="default" r:id="rId9"/>
      <w:footerReference w:type="even" r:id="rId10"/>
      <w:footerReference w:type="default" r:id="rId11"/>
      <w:headerReference w:type="first" r:id="rId12"/>
      <w:footerReference w:type="first" r:id="rId13"/>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60762" w14:textId="77777777" w:rsidR="00B20731" w:rsidRDefault="00B20731" w:rsidP="00290A9C">
      <w:r>
        <w:separator/>
      </w:r>
    </w:p>
  </w:endnote>
  <w:endnote w:type="continuationSeparator" w:id="0">
    <w:p w14:paraId="014E101C" w14:textId="77777777" w:rsidR="00B20731" w:rsidRDefault="00B20731"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Neue-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2F3E" w14:textId="77777777" w:rsidR="003A296D" w:rsidRDefault="003A296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B355" w14:textId="77777777" w:rsidR="003A296D" w:rsidRDefault="003A296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0B4B" w14:textId="77777777" w:rsidR="003A296D" w:rsidRDefault="003A29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069E0" w14:textId="77777777" w:rsidR="00B20731" w:rsidRDefault="00B20731" w:rsidP="00290A9C">
      <w:r>
        <w:separator/>
      </w:r>
    </w:p>
  </w:footnote>
  <w:footnote w:type="continuationSeparator" w:id="0">
    <w:p w14:paraId="4838D6CD" w14:textId="77777777" w:rsidR="00B20731" w:rsidRDefault="00B20731" w:rsidP="00290A9C">
      <w:r>
        <w:continuationSeparator/>
      </w:r>
    </w:p>
  </w:footnote>
  <w:footnote w:id="1">
    <w:p w14:paraId="21201A77" w14:textId="77777777" w:rsidR="00E76CB1" w:rsidRPr="00B87E2B" w:rsidRDefault="00E76CB1" w:rsidP="00E76CB1">
      <w:pPr>
        <w:pStyle w:val="Textonotapie"/>
        <w:rPr>
          <w:sz w:val="16"/>
          <w:szCs w:val="16"/>
          <w:lang w:val="es-CO"/>
        </w:rPr>
      </w:pPr>
      <w:r w:rsidRPr="00B87E2B">
        <w:rPr>
          <w:rStyle w:val="Refdenotaalpie"/>
          <w:sz w:val="16"/>
          <w:szCs w:val="16"/>
        </w:rPr>
        <w:footnoteRef/>
      </w:r>
      <w:r w:rsidRPr="00B87E2B">
        <w:rPr>
          <w:sz w:val="16"/>
          <w:szCs w:val="16"/>
        </w:rPr>
        <w:t xml:space="preserve"> </w:t>
      </w:r>
      <w:r w:rsidRPr="00B87E2B">
        <w:rPr>
          <w:sz w:val="16"/>
          <w:szCs w:val="16"/>
          <w:lang w:val="es-CO"/>
        </w:rPr>
        <w:t>NSR-10. Título A. Capítulo A.13.</w:t>
      </w:r>
    </w:p>
  </w:footnote>
  <w:footnote w:id="2">
    <w:p w14:paraId="67A41C32" w14:textId="77777777" w:rsidR="00E76CB1" w:rsidRPr="00B87E2B" w:rsidRDefault="00E76CB1" w:rsidP="00E76CB1">
      <w:pPr>
        <w:pStyle w:val="Textonotapie"/>
        <w:rPr>
          <w:sz w:val="16"/>
          <w:lang w:val="es-CO"/>
        </w:rPr>
      </w:pPr>
      <w:r w:rsidRPr="00B87E2B">
        <w:rPr>
          <w:rStyle w:val="Refdenotaalpie"/>
          <w:sz w:val="16"/>
        </w:rPr>
        <w:footnoteRef/>
      </w:r>
      <w:r w:rsidRPr="00B87E2B">
        <w:rPr>
          <w:sz w:val="16"/>
        </w:rPr>
        <w:t xml:space="preserve"> </w:t>
      </w:r>
      <w:r>
        <w:rPr>
          <w:sz w:val="16"/>
        </w:rPr>
        <w:t>Decreto 1077 de 2015. Artpiculo 2.2.3.1.5. Numeral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A98B" w14:textId="77777777" w:rsidR="003A296D" w:rsidRDefault="003A296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4784ED0F"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3A296D">
                            <w:rPr>
                              <w:rFonts w:ascii="Calibri Light" w:hAnsi="Calibri Light" w:cs="Calibri Light"/>
                              <w:sz w:val="18"/>
                              <w:szCs w:val="18"/>
                              <w:lang w:val="es-ES"/>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C8ED5A" id="_x0000_t202" coordsize="21600,21600" o:spt="202" path="m,l,21600r21600,l21600,xe">
              <v:stroke joinstyle="miter"/>
              <v:path gradientshapeok="t" o:connecttype="rect"/>
            </v:shapetype>
            <v:shape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4784ED0F"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3A296D">
                      <w:rPr>
                        <w:rFonts w:ascii="Calibri Light" w:hAnsi="Calibri Light" w:cs="Calibri Light"/>
                        <w:sz w:val="18"/>
                        <w:szCs w:val="18"/>
                        <w:lang w:val="es-ES"/>
                      </w:rPr>
                      <w:t>2</w:t>
                    </w:r>
                  </w:p>
                </w:txbxContent>
              </v:textbox>
            </v:shape>
          </w:pict>
        </mc:Fallback>
      </mc:AlternateContent>
    </w:r>
    <w:r w:rsidR="00775EE1">
      <w:rPr>
        <w:noProof/>
      </w:rPr>
      <w:drawing>
        <wp:anchor distT="0" distB="0" distL="114300" distR="114300" simplePos="0" relativeHeight="251658240" behindDoc="1" locked="0" layoutInCell="1" allowOverlap="1" wp14:anchorId="462D28C6" wp14:editId="6E785BA1">
          <wp:simplePos x="0" y="0"/>
          <wp:positionH relativeFrom="column">
            <wp:posOffset>-1080136</wp:posOffset>
          </wp:positionH>
          <wp:positionV relativeFrom="paragraph">
            <wp:posOffset>-449580</wp:posOffset>
          </wp:positionV>
          <wp:extent cx="7801337" cy="10095484"/>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450E" w14:textId="77777777" w:rsidR="003A296D" w:rsidRDefault="003A296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1"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12" w15:restartNumberingAfterBreak="0">
    <w:nsid w:val="59AF4854"/>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3"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7943574">
    <w:abstractNumId w:val="14"/>
  </w:num>
  <w:num w:numId="2" w16cid:durableId="1717579714">
    <w:abstractNumId w:val="4"/>
  </w:num>
  <w:num w:numId="3" w16cid:durableId="759370076">
    <w:abstractNumId w:val="1"/>
  </w:num>
  <w:num w:numId="4" w16cid:durableId="454636317">
    <w:abstractNumId w:val="8"/>
  </w:num>
  <w:num w:numId="5" w16cid:durableId="1509445430">
    <w:abstractNumId w:val="15"/>
  </w:num>
  <w:num w:numId="6" w16cid:durableId="229275036">
    <w:abstractNumId w:val="7"/>
  </w:num>
  <w:num w:numId="7" w16cid:durableId="1294336120">
    <w:abstractNumId w:val="2"/>
  </w:num>
  <w:num w:numId="8" w16cid:durableId="894782011">
    <w:abstractNumId w:val="9"/>
  </w:num>
  <w:num w:numId="9" w16cid:durableId="667098921">
    <w:abstractNumId w:val="3"/>
  </w:num>
  <w:num w:numId="10" w16cid:durableId="535974209">
    <w:abstractNumId w:val="6"/>
  </w:num>
  <w:num w:numId="11" w16cid:durableId="845904770">
    <w:abstractNumId w:val="0"/>
  </w:num>
  <w:num w:numId="12" w16cid:durableId="896163211">
    <w:abstractNumId w:val="5"/>
  </w:num>
  <w:num w:numId="13" w16cid:durableId="1873110403">
    <w:abstractNumId w:val="12"/>
  </w:num>
  <w:num w:numId="14" w16cid:durableId="1093012921">
    <w:abstractNumId w:val="13"/>
  </w:num>
  <w:num w:numId="15" w16cid:durableId="1250307168">
    <w:abstractNumId w:val="10"/>
  </w:num>
  <w:num w:numId="16" w16cid:durableId="9641155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33A60"/>
    <w:rsid w:val="0009695F"/>
    <w:rsid w:val="000A2394"/>
    <w:rsid w:val="000A78E3"/>
    <w:rsid w:val="00140D83"/>
    <w:rsid w:val="00155ABA"/>
    <w:rsid w:val="001619EE"/>
    <w:rsid w:val="001E6547"/>
    <w:rsid w:val="00255DF1"/>
    <w:rsid w:val="0028102F"/>
    <w:rsid w:val="00281D4C"/>
    <w:rsid w:val="00290A9C"/>
    <w:rsid w:val="0030601F"/>
    <w:rsid w:val="00321315"/>
    <w:rsid w:val="003319CC"/>
    <w:rsid w:val="003613D3"/>
    <w:rsid w:val="003A296D"/>
    <w:rsid w:val="004421E5"/>
    <w:rsid w:val="0049474F"/>
    <w:rsid w:val="004E0A48"/>
    <w:rsid w:val="004E3769"/>
    <w:rsid w:val="00525D1F"/>
    <w:rsid w:val="0054004B"/>
    <w:rsid w:val="00555836"/>
    <w:rsid w:val="005738A7"/>
    <w:rsid w:val="005D1B2C"/>
    <w:rsid w:val="00601A2B"/>
    <w:rsid w:val="00601ADF"/>
    <w:rsid w:val="006060FC"/>
    <w:rsid w:val="00635F34"/>
    <w:rsid w:val="00737163"/>
    <w:rsid w:val="00775EE1"/>
    <w:rsid w:val="00780695"/>
    <w:rsid w:val="007E35FE"/>
    <w:rsid w:val="00803716"/>
    <w:rsid w:val="008356CF"/>
    <w:rsid w:val="00836E58"/>
    <w:rsid w:val="008577DD"/>
    <w:rsid w:val="008800A2"/>
    <w:rsid w:val="00880C84"/>
    <w:rsid w:val="008A6931"/>
    <w:rsid w:val="008C3311"/>
    <w:rsid w:val="00950686"/>
    <w:rsid w:val="00960A6D"/>
    <w:rsid w:val="00995ECD"/>
    <w:rsid w:val="00A32880"/>
    <w:rsid w:val="00AB0C2D"/>
    <w:rsid w:val="00B20731"/>
    <w:rsid w:val="00B34F15"/>
    <w:rsid w:val="00BB623D"/>
    <w:rsid w:val="00C23301"/>
    <w:rsid w:val="00C42632"/>
    <w:rsid w:val="00CB4F3C"/>
    <w:rsid w:val="00CD319D"/>
    <w:rsid w:val="00CF22F6"/>
    <w:rsid w:val="00D35A85"/>
    <w:rsid w:val="00D55BDF"/>
    <w:rsid w:val="00D57A04"/>
    <w:rsid w:val="00D764BB"/>
    <w:rsid w:val="00DB4ACA"/>
    <w:rsid w:val="00E76CB1"/>
    <w:rsid w:val="00E96188"/>
    <w:rsid w:val="00EF2C61"/>
    <w:rsid w:val="00F50B31"/>
    <w:rsid w:val="00F63AE9"/>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semiHidden/>
    <w:unhideWhenUsed/>
    <w:rsid w:val="00780695"/>
    <w:rPr>
      <w:sz w:val="16"/>
      <w:szCs w:val="16"/>
    </w:rPr>
  </w:style>
  <w:style w:type="paragraph" w:styleId="Textocomentario">
    <w:name w:val="annotation text"/>
    <w:basedOn w:val="Normal"/>
    <w:link w:val="TextocomentarioCar"/>
    <w:uiPriority w:val="99"/>
    <w:semiHidden/>
    <w:unhideWhenUsed/>
    <w:rsid w:val="00780695"/>
    <w:rPr>
      <w:sz w:val="20"/>
      <w:szCs w:val="20"/>
    </w:rPr>
  </w:style>
  <w:style w:type="character" w:customStyle="1" w:styleId="TextocomentarioCar">
    <w:name w:val="Texto comentario Car"/>
    <w:basedOn w:val="Fuentedeprrafopredeter"/>
    <w:link w:val="Textocomentario"/>
    <w:uiPriority w:val="99"/>
    <w:semiHidden/>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 w:type="paragraph" w:customStyle="1" w:styleId="Invias-VietaNumerada">
    <w:name w:val="Invias-Viñeta Numerada"/>
    <w:next w:val="Normal"/>
    <w:link w:val="Invias-VietaNumeradaCar"/>
    <w:uiPriority w:val="99"/>
    <w:qFormat/>
    <w:rsid w:val="00E76CB1"/>
    <w:pPr>
      <w:spacing w:before="240" w:after="120"/>
      <w:jc w:val="both"/>
    </w:pPr>
    <w:rPr>
      <w:rFonts w:ascii="Arial Narrow" w:eastAsia="Times New Roman" w:hAnsi="Arial Narrow" w:cs="Times New Roman"/>
      <w:lang w:val="en-US" w:eastAsia="es-ES"/>
    </w:rPr>
  </w:style>
  <w:style w:type="character" w:customStyle="1" w:styleId="Invias-VietaNumeradaCar">
    <w:name w:val="Invias-Viñeta Numerada Car"/>
    <w:link w:val="Invias-VietaNumerada"/>
    <w:uiPriority w:val="99"/>
    <w:locked/>
    <w:rsid w:val="00E76CB1"/>
    <w:rPr>
      <w:rFonts w:ascii="Arial Narrow" w:eastAsia="Times New Roman" w:hAnsi="Arial Narrow" w:cs="Times New Roman"/>
      <w:lang w:val="en-US" w:eastAsia="es-ES"/>
    </w:rPr>
  </w:style>
  <w:style w:type="paragraph" w:styleId="Textonotapie">
    <w:name w:val="footnote text"/>
    <w:basedOn w:val="Normal"/>
    <w:link w:val="TextonotapieCar"/>
    <w:uiPriority w:val="99"/>
    <w:semiHidden/>
    <w:unhideWhenUsed/>
    <w:rsid w:val="00E76CB1"/>
    <w:rPr>
      <w:sz w:val="20"/>
      <w:szCs w:val="20"/>
      <w:lang w:val="es-419"/>
    </w:rPr>
  </w:style>
  <w:style w:type="character" w:customStyle="1" w:styleId="TextonotapieCar">
    <w:name w:val="Texto nota pie Car"/>
    <w:basedOn w:val="Fuentedeprrafopredeter"/>
    <w:link w:val="Textonotapie"/>
    <w:uiPriority w:val="99"/>
    <w:semiHidden/>
    <w:rsid w:val="00E76CB1"/>
    <w:rPr>
      <w:sz w:val="20"/>
      <w:szCs w:val="20"/>
      <w:lang w:val="es-419"/>
    </w:rPr>
  </w:style>
  <w:style w:type="character" w:styleId="Refdenotaalpie">
    <w:name w:val="footnote reference"/>
    <w:basedOn w:val="Fuentedeprrafopredeter"/>
    <w:uiPriority w:val="99"/>
    <w:semiHidden/>
    <w:unhideWhenUsed/>
    <w:rsid w:val="00E76C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7432</Words>
  <Characters>40880</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Edwin Gonzalez</cp:lastModifiedBy>
  <cp:revision>4</cp:revision>
  <cp:lastPrinted>2024-06-22T16:15:00Z</cp:lastPrinted>
  <dcterms:created xsi:type="dcterms:W3CDTF">2025-02-20T23:23:00Z</dcterms:created>
  <dcterms:modified xsi:type="dcterms:W3CDTF">2025-02-20T23:31:00Z</dcterms:modified>
</cp:coreProperties>
</file>